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6E" w:rsidRPr="008E790D" w:rsidRDefault="00274E6E" w:rsidP="00523415">
      <w:pPr>
        <w:jc w:val="center"/>
        <w:rPr>
          <w:b/>
          <w:u w:val="single"/>
        </w:rPr>
      </w:pPr>
      <w:r w:rsidRPr="008E790D">
        <w:rPr>
          <w:rFonts w:hint="eastAsia"/>
          <w:b/>
          <w:sz w:val="23"/>
          <w:u w:val="single"/>
        </w:rPr>
        <w:t>資料</w:t>
      </w:r>
      <w:r w:rsidR="008E790D" w:rsidRPr="008E790D">
        <w:rPr>
          <w:rFonts w:hint="eastAsia"/>
          <w:b/>
          <w:sz w:val="23"/>
          <w:u w:val="single"/>
        </w:rPr>
        <w:t>6</w:t>
      </w:r>
      <w:r w:rsidR="008E790D" w:rsidRPr="008E790D">
        <w:rPr>
          <w:rFonts w:hint="eastAsia"/>
          <w:b/>
          <w:sz w:val="23"/>
          <w:u w:val="single"/>
        </w:rPr>
        <w:t>－</w:t>
      </w:r>
      <w:r w:rsidR="008E790D" w:rsidRPr="008E790D">
        <w:rPr>
          <w:rFonts w:hint="eastAsia"/>
          <w:b/>
          <w:sz w:val="23"/>
          <w:u w:val="single"/>
        </w:rPr>
        <w:t>3</w:t>
      </w:r>
      <w:r w:rsidRPr="008E790D">
        <w:rPr>
          <w:rFonts w:hint="eastAsia"/>
          <w:b/>
          <w:sz w:val="23"/>
          <w:u w:val="single"/>
        </w:rPr>
        <w:t xml:space="preserve">　現代の貿易　</w:t>
      </w:r>
      <w:r w:rsidR="008E790D" w:rsidRPr="008E790D">
        <w:rPr>
          <w:rFonts w:hint="eastAsia"/>
          <w:b/>
          <w:sz w:val="23"/>
          <w:u w:val="single"/>
        </w:rPr>
        <w:t>Ⅲ</w:t>
      </w:r>
      <w:r w:rsidRPr="008E790D">
        <w:rPr>
          <w:rFonts w:hint="eastAsia"/>
          <w:b/>
          <w:sz w:val="23"/>
          <w:u w:val="single"/>
        </w:rPr>
        <w:t>（地域経済統合</w:t>
      </w:r>
      <w:r w:rsidR="008E790D" w:rsidRPr="008E790D">
        <w:rPr>
          <w:rFonts w:hint="eastAsia"/>
          <w:b/>
          <w:sz w:val="23"/>
          <w:u w:val="single"/>
        </w:rPr>
        <w:t>-</w:t>
      </w:r>
      <w:r w:rsidR="008E790D" w:rsidRPr="008E790D">
        <w:rPr>
          <w:rFonts w:hint="eastAsia"/>
          <w:b/>
          <w:sz w:val="23"/>
          <w:u w:val="single"/>
        </w:rPr>
        <w:t>理論編</w:t>
      </w:r>
      <w:r w:rsidRPr="008E790D">
        <w:rPr>
          <w:rFonts w:hint="eastAsia"/>
          <w:b/>
          <w:sz w:val="23"/>
          <w:u w:val="single"/>
        </w:rPr>
        <w:t>）</w:t>
      </w:r>
    </w:p>
    <w:p w:rsidR="00555B57" w:rsidRDefault="00555B57" w:rsidP="00F80765">
      <w:pPr>
        <w:jc w:val="center"/>
      </w:pPr>
    </w:p>
    <w:p w:rsidR="00274E6E" w:rsidRPr="00274E6E" w:rsidRDefault="00274E6E" w:rsidP="00CA19DA">
      <w:pPr>
        <w:pStyle w:val="a9"/>
        <w:numPr>
          <w:ilvl w:val="0"/>
          <w:numId w:val="6"/>
        </w:numPr>
        <w:ind w:leftChars="0"/>
      </w:pPr>
      <w:r w:rsidRPr="00497695">
        <w:rPr>
          <w:rFonts w:hint="eastAsia"/>
          <w:b/>
        </w:rPr>
        <w:t>地域経済統合の効果</w:t>
      </w:r>
      <w:r w:rsidRPr="00274E6E">
        <w:rPr>
          <w:rFonts w:hint="eastAsia"/>
        </w:rPr>
        <w:t xml:space="preserve">　</w:t>
      </w:r>
    </w:p>
    <w:p w:rsidR="00737461" w:rsidRPr="00737461" w:rsidRDefault="00737461" w:rsidP="00CA19DA">
      <w:pPr>
        <w:numPr>
          <w:ilvl w:val="0"/>
          <w:numId w:val="2"/>
        </w:numPr>
      </w:pPr>
      <w:r w:rsidRPr="00737461">
        <w:rPr>
          <w:rFonts w:hint="eastAsia"/>
        </w:rPr>
        <w:t>貿易創造効果</w:t>
      </w:r>
      <w:r>
        <w:rPr>
          <w:rFonts w:hint="eastAsia"/>
        </w:rPr>
        <w:t>：</w:t>
      </w:r>
      <w:r w:rsidRPr="00737461">
        <w:rPr>
          <w:rFonts w:hint="eastAsia"/>
        </w:rPr>
        <w:t>貿易障壁削減による域内貿易の活性化</w:t>
      </w:r>
      <w:r>
        <w:rPr>
          <w:rFonts w:hint="eastAsia"/>
        </w:rPr>
        <w:t xml:space="preserve">　</w:t>
      </w:r>
      <w:r w:rsidRPr="00737461">
        <w:rPr>
          <w:rFonts w:hint="eastAsia"/>
        </w:rPr>
        <w:t>⇒経済厚生向上</w:t>
      </w:r>
    </w:p>
    <w:p w:rsidR="00737461" w:rsidRPr="00737461" w:rsidRDefault="00737461" w:rsidP="00CA19DA">
      <w:pPr>
        <w:numPr>
          <w:ilvl w:val="0"/>
          <w:numId w:val="2"/>
        </w:numPr>
      </w:pPr>
      <w:r w:rsidRPr="00737461">
        <w:rPr>
          <w:rFonts w:hint="eastAsia"/>
        </w:rPr>
        <w:t>貿易転換効果</w:t>
      </w:r>
      <w:r>
        <w:rPr>
          <w:rFonts w:hint="eastAsia"/>
        </w:rPr>
        <w:t>：</w:t>
      </w:r>
      <w:r w:rsidRPr="00737461">
        <w:rPr>
          <w:rFonts w:hint="eastAsia"/>
        </w:rPr>
        <w:t>貿易障壁撤廃により、域外の効率的（低コスト）生産国からの輸入が域内からの輸入に転換される効果</w:t>
      </w:r>
      <w:r>
        <w:rPr>
          <w:rFonts w:hint="eastAsia"/>
        </w:rPr>
        <w:t xml:space="preserve">　</w:t>
      </w:r>
      <w:r w:rsidRPr="00737461">
        <w:rPr>
          <w:rFonts w:hint="eastAsia"/>
        </w:rPr>
        <w:t>⇔域内資源の効率的利用が阻害</w:t>
      </w:r>
    </w:p>
    <w:tbl>
      <w:tblPr>
        <w:tblpPr w:leftFromText="142" w:rightFromText="142" w:vertAnchor="text" w:horzAnchor="margin" w:tblpY="9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4"/>
      </w:tblGrid>
      <w:tr w:rsidR="00737461">
        <w:trPr>
          <w:trHeight w:val="1550"/>
        </w:trPr>
        <w:tc>
          <w:tcPr>
            <w:tcW w:w="8324" w:type="dxa"/>
          </w:tcPr>
          <w:p w:rsidR="00737461" w:rsidRPr="00274E6E" w:rsidRDefault="00737461" w:rsidP="00737461">
            <w:pPr>
              <w:jc w:val="center"/>
            </w:pPr>
            <w:r w:rsidRPr="00274E6E">
              <w:rPr>
                <w:rFonts w:hint="eastAsia"/>
              </w:rPr>
              <w:t>交易条件</w:t>
            </w:r>
          </w:p>
          <w:p w:rsidR="00737461" w:rsidRPr="00274E6E" w:rsidRDefault="00737461" w:rsidP="00737461">
            <w:pPr>
              <w:ind w:left="231"/>
            </w:pPr>
            <w:r w:rsidRPr="00274E6E">
              <w:rPr>
                <w:rFonts w:hint="eastAsia"/>
              </w:rPr>
              <w:t>一国の財貨と他国の財貨との数量的交換比率</w:t>
            </w:r>
          </w:p>
          <w:p w:rsidR="00737461" w:rsidRPr="00274E6E" w:rsidRDefault="00737461" w:rsidP="00737461">
            <w:pPr>
              <w:ind w:left="231"/>
              <w:jc w:val="left"/>
            </w:pPr>
            <w:r w:rsidRPr="00274E6E">
              <w:rPr>
                <w:rFonts w:hint="eastAsia"/>
              </w:rPr>
              <w:t>１単位の輸出品で何単位の輸入品を購入できるかを示す</w:t>
            </w:r>
          </w:p>
          <w:p w:rsidR="00737461" w:rsidRDefault="00737461" w:rsidP="00737461">
            <w:pPr>
              <w:ind w:left="231"/>
              <w:rPr>
                <w:b/>
                <w:lang w:eastAsia="zh-CN"/>
              </w:rPr>
            </w:pPr>
            <w:r w:rsidRPr="009975F5">
              <w:rPr>
                <w:rFonts w:hint="eastAsia"/>
                <w:b/>
              </w:rPr>
              <w:t xml:space="preserve"> </w:t>
            </w:r>
            <w:r w:rsidRPr="009975F5">
              <w:rPr>
                <w:rFonts w:hint="eastAsia"/>
                <w:b/>
                <w:lang w:eastAsia="zh-CN"/>
              </w:rPr>
              <w:t>[</w:t>
            </w:r>
            <w:r w:rsidRPr="009975F5">
              <w:rPr>
                <w:rFonts w:hint="eastAsia"/>
                <w:b/>
                <w:lang w:eastAsia="zh-CN"/>
              </w:rPr>
              <w:t>交易条件指数</w:t>
            </w:r>
            <w:r w:rsidRPr="009975F5">
              <w:rPr>
                <w:rFonts w:hint="eastAsia"/>
                <w:b/>
                <w:lang w:eastAsia="zh-CN"/>
              </w:rPr>
              <w:t>]=[</w:t>
            </w:r>
            <w:r w:rsidRPr="009975F5">
              <w:rPr>
                <w:rFonts w:hint="eastAsia"/>
                <w:b/>
                <w:lang w:eastAsia="zh-CN"/>
              </w:rPr>
              <w:t>輸出物価指数</w:t>
            </w:r>
            <w:r w:rsidRPr="009975F5">
              <w:rPr>
                <w:rFonts w:hint="eastAsia"/>
                <w:b/>
                <w:lang w:eastAsia="zh-CN"/>
              </w:rPr>
              <w:t>]/[</w:t>
            </w:r>
            <w:r w:rsidRPr="009975F5">
              <w:rPr>
                <w:rFonts w:hint="eastAsia"/>
                <w:b/>
                <w:lang w:eastAsia="zh-CN"/>
              </w:rPr>
              <w:t>輸入物価指数</w:t>
            </w:r>
            <w:r w:rsidRPr="009975F5">
              <w:rPr>
                <w:rFonts w:hint="eastAsia"/>
                <w:b/>
                <w:lang w:eastAsia="zh-CN"/>
              </w:rPr>
              <w:t>]</w:t>
            </w:r>
          </w:p>
          <w:p w:rsidR="00737461" w:rsidRPr="009975F5" w:rsidRDefault="00737461" w:rsidP="00737461">
            <w:pPr>
              <w:ind w:left="231"/>
              <w:rPr>
                <w:b/>
              </w:rPr>
            </w:pPr>
            <w:r>
              <w:rPr>
                <w:rFonts w:hint="eastAsia"/>
              </w:rPr>
              <w:t>⇒</w:t>
            </w:r>
            <w:r w:rsidRPr="00274E6E">
              <w:rPr>
                <w:rFonts w:hint="eastAsia"/>
              </w:rPr>
              <w:t>分子の輸出物価指数が上がる場合と分母の輸入物価指数が下がる場合、つまり交易条件指数が高まるほど有利であり、反対に低下するほど不利になる。</w:t>
            </w:r>
          </w:p>
        </w:tc>
      </w:tr>
    </w:tbl>
    <w:p w:rsidR="00737461" w:rsidRPr="00737461" w:rsidRDefault="00737461" w:rsidP="00CA19DA">
      <w:pPr>
        <w:numPr>
          <w:ilvl w:val="0"/>
          <w:numId w:val="2"/>
        </w:numPr>
      </w:pPr>
      <w:r w:rsidRPr="00737461">
        <w:rPr>
          <w:rFonts w:hint="eastAsia"/>
        </w:rPr>
        <w:t>交易条件の変化</w:t>
      </w:r>
      <w:r>
        <w:rPr>
          <w:rFonts w:hint="eastAsia"/>
        </w:rPr>
        <w:t>：</w:t>
      </w:r>
      <w:r w:rsidRPr="00737461">
        <w:rPr>
          <w:rFonts w:hint="eastAsia"/>
        </w:rPr>
        <w:t>共通関税の設定により、地域統合加盟国の購買力が強化され、域外からの輸入価格を押し下げる効果　⇒交易条件好転</w:t>
      </w:r>
    </w:p>
    <w:p w:rsidR="00737461" w:rsidRPr="00737461" w:rsidRDefault="00737461" w:rsidP="00CA19DA">
      <w:pPr>
        <w:numPr>
          <w:ilvl w:val="0"/>
          <w:numId w:val="2"/>
        </w:numPr>
      </w:pPr>
      <w:r w:rsidRPr="00737461">
        <w:rPr>
          <w:rFonts w:hint="eastAsia"/>
        </w:rPr>
        <w:t>市場拡大効果</w:t>
      </w:r>
      <w:r>
        <w:rPr>
          <w:rFonts w:hint="eastAsia"/>
        </w:rPr>
        <w:t>：</w:t>
      </w:r>
      <w:r w:rsidRPr="00737461">
        <w:rPr>
          <w:rFonts w:hint="eastAsia"/>
        </w:rPr>
        <w:t>地域統合による市場拡大効果</w:t>
      </w:r>
      <w:r>
        <w:rPr>
          <w:rFonts w:hint="eastAsia"/>
        </w:rPr>
        <w:t xml:space="preserve">　</w:t>
      </w:r>
      <w:r w:rsidRPr="00737461">
        <w:rPr>
          <w:rFonts w:hint="eastAsia"/>
        </w:rPr>
        <w:t>⇒規模の経済性、最適立地</w:t>
      </w:r>
    </w:p>
    <w:p w:rsidR="00737461" w:rsidRPr="00737461" w:rsidRDefault="00737461" w:rsidP="00CA19DA">
      <w:pPr>
        <w:numPr>
          <w:ilvl w:val="0"/>
          <w:numId w:val="2"/>
        </w:numPr>
      </w:pPr>
      <w:r w:rsidRPr="00737461">
        <w:rPr>
          <w:rFonts w:hint="eastAsia"/>
        </w:rPr>
        <w:t>競争促進効果</w:t>
      </w:r>
      <w:r>
        <w:rPr>
          <w:rFonts w:hint="eastAsia"/>
        </w:rPr>
        <w:t>：</w:t>
      </w:r>
      <w:r w:rsidRPr="00737461">
        <w:rPr>
          <w:rFonts w:hint="eastAsia"/>
        </w:rPr>
        <w:t>市場統合により既存の寡占的な国内市場に競争がもたらされる</w:t>
      </w:r>
    </w:p>
    <w:p w:rsidR="00737461" w:rsidRDefault="00737461" w:rsidP="00737461">
      <w:pPr>
        <w:ind w:firstLineChars="200" w:firstLine="420"/>
      </w:pPr>
      <w:r w:rsidRPr="00737461">
        <w:rPr>
          <w:rFonts w:hint="eastAsia"/>
        </w:rPr>
        <w:t>⇒寡占企業による価格支配力低下</w:t>
      </w:r>
    </w:p>
    <w:p w:rsidR="00555B57" w:rsidRDefault="00555B57" w:rsidP="00737461">
      <w:pPr>
        <w:ind w:firstLineChars="200" w:firstLine="420"/>
      </w:pPr>
    </w:p>
    <w:p w:rsidR="00737461" w:rsidRPr="00131C33" w:rsidRDefault="00737461" w:rsidP="00CA19DA">
      <w:pPr>
        <w:numPr>
          <w:ilvl w:val="0"/>
          <w:numId w:val="5"/>
        </w:numPr>
        <w:jc w:val="left"/>
      </w:pPr>
      <w:r w:rsidRPr="00737461">
        <w:rPr>
          <w:rFonts w:hint="eastAsia"/>
          <w:bCs/>
        </w:rPr>
        <w:t>地域統合の経済的効果影響</w:t>
      </w:r>
    </w:p>
    <w:p w:rsidR="00131C33" w:rsidRPr="00737461" w:rsidRDefault="00131C33" w:rsidP="00131C33">
      <w:pPr>
        <w:ind w:leftChars="100" w:left="210"/>
        <w:jc w:val="center"/>
      </w:pPr>
      <w:r>
        <w:rPr>
          <w:rFonts w:hint="eastAsia"/>
          <w:bCs/>
        </w:rPr>
        <w:t>地域経済統合の効果</w:t>
      </w:r>
    </w:p>
    <w:tbl>
      <w:tblPr>
        <w:tblW w:w="0" w:type="auto"/>
        <w:jc w:val="center"/>
        <w:tblLayout w:type="fixed"/>
        <w:tblCellMar>
          <w:left w:w="99" w:type="dxa"/>
          <w:right w:w="99" w:type="dxa"/>
        </w:tblCellMar>
        <w:tblLook w:val="0000" w:firstRow="0" w:lastRow="0" w:firstColumn="0" w:lastColumn="0" w:noHBand="0" w:noVBand="0"/>
      </w:tblPr>
      <w:tblGrid>
        <w:gridCol w:w="1310"/>
        <w:gridCol w:w="1560"/>
        <w:gridCol w:w="1311"/>
        <w:gridCol w:w="1310"/>
      </w:tblGrid>
      <w:tr w:rsidR="00737461" w:rsidRPr="00737461" w:rsidTr="00131C33">
        <w:trPr>
          <w:trHeight w:val="241"/>
          <w:jc w:val="center"/>
        </w:trPr>
        <w:tc>
          <w:tcPr>
            <w:tcW w:w="1310" w:type="dxa"/>
            <w:tcBorders>
              <w:top w:val="single" w:sz="2" w:space="0" w:color="000000"/>
              <w:left w:val="single" w:sz="2" w:space="0" w:color="000000"/>
              <w:bottom w:val="single" w:sz="6" w:space="0" w:color="auto"/>
              <w:right w:val="single" w:sz="2" w:space="0" w:color="000000"/>
            </w:tcBorders>
          </w:tcPr>
          <w:p w:rsidR="00737461" w:rsidRPr="00737461" w:rsidRDefault="00737461" w:rsidP="00737461">
            <w:pPr>
              <w:autoSpaceDE w:val="0"/>
              <w:autoSpaceDN w:val="0"/>
              <w:adjustRightInd w:val="0"/>
              <w:jc w:val="center"/>
              <w:rPr>
                <w:rFonts w:ascii="ＭＳ Ｐゴシック" w:eastAsia="ＭＳ Ｐゴシック" w:cs="ＭＳ Ｐゴシック"/>
                <w:bCs/>
                <w:color w:val="000000"/>
                <w:kern w:val="0"/>
                <w:szCs w:val="21"/>
              </w:rPr>
            </w:pPr>
          </w:p>
        </w:tc>
        <w:tc>
          <w:tcPr>
            <w:tcW w:w="1560" w:type="dxa"/>
            <w:tcBorders>
              <w:top w:val="single" w:sz="2" w:space="0" w:color="000000"/>
              <w:left w:val="single" w:sz="2" w:space="0" w:color="000000"/>
              <w:bottom w:val="single" w:sz="6" w:space="0" w:color="auto"/>
              <w:right w:val="single" w:sz="6" w:space="0" w:color="auto"/>
            </w:tcBorders>
          </w:tcPr>
          <w:p w:rsidR="00737461" w:rsidRPr="00737461" w:rsidRDefault="00737461" w:rsidP="00737461">
            <w:pPr>
              <w:autoSpaceDE w:val="0"/>
              <w:autoSpaceDN w:val="0"/>
              <w:adjustRightInd w:val="0"/>
              <w:jc w:val="center"/>
              <w:rPr>
                <w:rFonts w:ascii="ＭＳ Ｐゴシック" w:eastAsia="ＭＳ Ｐゴシック" w:cs="ＭＳ Ｐゴシック"/>
                <w:bCs/>
                <w:color w:val="000000"/>
                <w:kern w:val="0"/>
                <w:szCs w:val="21"/>
              </w:rPr>
            </w:pPr>
          </w:p>
        </w:tc>
        <w:tc>
          <w:tcPr>
            <w:tcW w:w="1311" w:type="dxa"/>
            <w:tcBorders>
              <w:top w:val="single" w:sz="6" w:space="0" w:color="auto"/>
              <w:left w:val="single" w:sz="6" w:space="0" w:color="auto"/>
              <w:bottom w:val="single" w:sz="6" w:space="0" w:color="auto"/>
              <w:right w:val="single" w:sz="6" w:space="0" w:color="auto"/>
            </w:tcBorders>
          </w:tcPr>
          <w:p w:rsidR="00737461" w:rsidRPr="00737461" w:rsidRDefault="00737461" w:rsidP="00737461">
            <w:pPr>
              <w:autoSpaceDE w:val="0"/>
              <w:autoSpaceDN w:val="0"/>
              <w:adjustRightInd w:val="0"/>
              <w:jc w:val="center"/>
              <w:rPr>
                <w:rFonts w:ascii="ＭＳ Ｐゴシック" w:eastAsia="ＭＳ Ｐゴシック" w:cs="ＭＳ Ｐゴシック"/>
                <w:bCs/>
                <w:color w:val="000000"/>
                <w:kern w:val="0"/>
                <w:szCs w:val="21"/>
              </w:rPr>
            </w:pPr>
            <w:r w:rsidRPr="00737461">
              <w:rPr>
                <w:rFonts w:ascii="ＭＳ Ｐゴシック" w:eastAsia="ＭＳ Ｐゴシック" w:cs="ＭＳ Ｐゴシック" w:hint="eastAsia"/>
                <w:bCs/>
                <w:color w:val="000000"/>
                <w:kern w:val="0"/>
                <w:szCs w:val="21"/>
              </w:rPr>
              <w:t>統合参加国</w:t>
            </w:r>
          </w:p>
        </w:tc>
        <w:tc>
          <w:tcPr>
            <w:tcW w:w="1310" w:type="dxa"/>
            <w:tcBorders>
              <w:top w:val="single" w:sz="6" w:space="0" w:color="auto"/>
              <w:left w:val="single" w:sz="6" w:space="0" w:color="auto"/>
              <w:bottom w:val="single" w:sz="6" w:space="0" w:color="auto"/>
              <w:right w:val="single" w:sz="6" w:space="0" w:color="auto"/>
            </w:tcBorders>
          </w:tcPr>
          <w:p w:rsidR="00737461" w:rsidRPr="00737461" w:rsidRDefault="00737461" w:rsidP="00737461">
            <w:pPr>
              <w:autoSpaceDE w:val="0"/>
              <w:autoSpaceDN w:val="0"/>
              <w:adjustRightInd w:val="0"/>
              <w:jc w:val="center"/>
              <w:rPr>
                <w:rFonts w:ascii="ＭＳ Ｐゴシック" w:eastAsia="ＭＳ Ｐゴシック" w:cs="ＭＳ Ｐゴシック"/>
                <w:bCs/>
                <w:color w:val="000000"/>
                <w:kern w:val="0"/>
                <w:szCs w:val="21"/>
              </w:rPr>
            </w:pPr>
            <w:r w:rsidRPr="00737461">
              <w:rPr>
                <w:rFonts w:ascii="ＭＳ Ｐゴシック" w:eastAsia="ＭＳ Ｐゴシック" w:cs="ＭＳ Ｐゴシック" w:hint="eastAsia"/>
                <w:bCs/>
                <w:color w:val="000000"/>
                <w:kern w:val="0"/>
                <w:szCs w:val="21"/>
              </w:rPr>
              <w:t>域外国</w:t>
            </w:r>
          </w:p>
        </w:tc>
      </w:tr>
      <w:tr w:rsidR="00737461" w:rsidRPr="00737461" w:rsidTr="00131C33">
        <w:trPr>
          <w:trHeight w:val="146"/>
          <w:jc w:val="center"/>
        </w:trPr>
        <w:tc>
          <w:tcPr>
            <w:tcW w:w="1310" w:type="dxa"/>
            <w:tcBorders>
              <w:top w:val="single" w:sz="6" w:space="0" w:color="auto"/>
              <w:left w:val="single" w:sz="6" w:space="0" w:color="auto"/>
              <w:bottom w:val="nil"/>
              <w:right w:val="single" w:sz="6" w:space="0" w:color="auto"/>
            </w:tcBorders>
          </w:tcPr>
          <w:p w:rsidR="00737461" w:rsidRPr="00737461" w:rsidRDefault="00737461" w:rsidP="00737461">
            <w:pPr>
              <w:autoSpaceDE w:val="0"/>
              <w:autoSpaceDN w:val="0"/>
              <w:adjustRightInd w:val="0"/>
              <w:jc w:val="center"/>
              <w:rPr>
                <w:rFonts w:ascii="ＭＳ Ｐゴシック" w:eastAsia="ＭＳ Ｐゴシック" w:cs="ＭＳ Ｐゴシック"/>
                <w:bCs/>
                <w:color w:val="000000"/>
                <w:kern w:val="0"/>
                <w:szCs w:val="21"/>
              </w:rPr>
            </w:pPr>
            <w:r w:rsidRPr="00737461">
              <w:rPr>
                <w:rFonts w:ascii="ＭＳ Ｐゴシック" w:eastAsia="ＭＳ Ｐゴシック" w:cs="ＭＳ Ｐゴシック" w:hint="eastAsia"/>
                <w:bCs/>
                <w:color w:val="000000"/>
                <w:kern w:val="0"/>
                <w:szCs w:val="21"/>
              </w:rPr>
              <w:t>静態的効果</w:t>
            </w:r>
          </w:p>
        </w:tc>
        <w:tc>
          <w:tcPr>
            <w:tcW w:w="1560" w:type="dxa"/>
            <w:tcBorders>
              <w:top w:val="single" w:sz="6" w:space="0" w:color="auto"/>
              <w:left w:val="single" w:sz="6" w:space="0" w:color="auto"/>
              <w:bottom w:val="single" w:sz="6" w:space="0" w:color="auto"/>
              <w:right w:val="single" w:sz="6" w:space="0" w:color="auto"/>
            </w:tcBorders>
          </w:tcPr>
          <w:p w:rsidR="00737461" w:rsidRPr="00737461" w:rsidRDefault="00737461" w:rsidP="00737461">
            <w:pPr>
              <w:autoSpaceDE w:val="0"/>
              <w:autoSpaceDN w:val="0"/>
              <w:adjustRightInd w:val="0"/>
              <w:jc w:val="center"/>
              <w:rPr>
                <w:rFonts w:ascii="ＭＳ Ｐゴシック" w:eastAsia="ＭＳ Ｐゴシック" w:cs="ＭＳ Ｐゴシック"/>
                <w:bCs/>
                <w:color w:val="000000"/>
                <w:kern w:val="0"/>
                <w:szCs w:val="21"/>
              </w:rPr>
            </w:pPr>
            <w:r w:rsidRPr="00737461">
              <w:rPr>
                <w:rFonts w:ascii="ＭＳ Ｐゴシック" w:eastAsia="ＭＳ Ｐゴシック" w:cs="ＭＳ Ｐゴシック" w:hint="eastAsia"/>
                <w:bCs/>
                <w:color w:val="000000"/>
                <w:kern w:val="0"/>
                <w:szCs w:val="21"/>
              </w:rPr>
              <w:t>貿易創造効果</w:t>
            </w:r>
          </w:p>
        </w:tc>
        <w:tc>
          <w:tcPr>
            <w:tcW w:w="1311" w:type="dxa"/>
            <w:tcBorders>
              <w:top w:val="single" w:sz="6" w:space="0" w:color="auto"/>
              <w:left w:val="single" w:sz="6" w:space="0" w:color="auto"/>
              <w:bottom w:val="single" w:sz="6" w:space="0" w:color="auto"/>
              <w:right w:val="single" w:sz="6" w:space="0" w:color="auto"/>
            </w:tcBorders>
          </w:tcPr>
          <w:p w:rsidR="00737461" w:rsidRPr="00737461" w:rsidRDefault="00737461" w:rsidP="00737461">
            <w:pPr>
              <w:autoSpaceDE w:val="0"/>
              <w:autoSpaceDN w:val="0"/>
              <w:adjustRightInd w:val="0"/>
              <w:jc w:val="center"/>
              <w:rPr>
                <w:rFonts w:ascii="ＭＳ Ｐゴシック" w:eastAsia="ＭＳ Ｐゴシック" w:cs="ＭＳ Ｐゴシック"/>
                <w:bCs/>
                <w:color w:val="000000"/>
                <w:kern w:val="0"/>
                <w:szCs w:val="21"/>
              </w:rPr>
            </w:pPr>
            <w:r w:rsidRPr="00737461">
              <w:rPr>
                <w:rFonts w:ascii="ＭＳ Ｐゴシック" w:eastAsia="ＭＳ Ｐゴシック" w:cs="ＭＳ Ｐゴシック" w:hint="eastAsia"/>
                <w:bCs/>
                <w:color w:val="000000"/>
                <w:kern w:val="0"/>
                <w:szCs w:val="21"/>
              </w:rPr>
              <w:t>＋</w:t>
            </w:r>
          </w:p>
        </w:tc>
        <w:tc>
          <w:tcPr>
            <w:tcW w:w="1310" w:type="dxa"/>
            <w:tcBorders>
              <w:top w:val="single" w:sz="6" w:space="0" w:color="auto"/>
              <w:left w:val="single" w:sz="6" w:space="0" w:color="auto"/>
              <w:bottom w:val="single" w:sz="6" w:space="0" w:color="auto"/>
              <w:right w:val="single" w:sz="6" w:space="0" w:color="auto"/>
            </w:tcBorders>
          </w:tcPr>
          <w:p w:rsidR="00737461" w:rsidRPr="00737461" w:rsidRDefault="00737461" w:rsidP="00737461">
            <w:pPr>
              <w:autoSpaceDE w:val="0"/>
              <w:autoSpaceDN w:val="0"/>
              <w:adjustRightInd w:val="0"/>
              <w:jc w:val="center"/>
              <w:rPr>
                <w:rFonts w:ascii="ＭＳ Ｐゴシック" w:eastAsia="ＭＳ Ｐゴシック" w:cs="ＭＳ Ｐゴシック"/>
                <w:bCs/>
                <w:color w:val="000000"/>
                <w:kern w:val="0"/>
                <w:szCs w:val="21"/>
              </w:rPr>
            </w:pPr>
            <w:r w:rsidRPr="00737461">
              <w:rPr>
                <w:rFonts w:ascii="ＭＳ Ｐゴシック" w:eastAsia="ＭＳ Ｐゴシック" w:cs="ＭＳ Ｐゴシック"/>
                <w:bCs/>
                <w:color w:val="000000"/>
                <w:kern w:val="0"/>
                <w:szCs w:val="21"/>
              </w:rPr>
              <w:t>+</w:t>
            </w:r>
            <w:r w:rsidRPr="00737461">
              <w:rPr>
                <w:rFonts w:ascii="ＭＳ Ｐゴシック" w:eastAsia="ＭＳ Ｐゴシック" w:cs="ＭＳ Ｐゴシック" w:hint="eastAsia"/>
                <w:bCs/>
                <w:color w:val="000000"/>
                <w:kern w:val="0"/>
                <w:szCs w:val="21"/>
              </w:rPr>
              <w:t xml:space="preserve">　</w:t>
            </w:r>
            <w:r w:rsidRPr="00737461">
              <w:rPr>
                <w:rFonts w:ascii="ＭＳ Ｐゴシック" w:eastAsia="ＭＳ Ｐゴシック" w:cs="ＭＳ Ｐゴシック"/>
                <w:bCs/>
                <w:color w:val="000000"/>
                <w:kern w:val="0"/>
                <w:szCs w:val="21"/>
              </w:rPr>
              <w:t>(</w:t>
            </w:r>
            <w:r w:rsidRPr="00737461">
              <w:rPr>
                <w:rFonts w:ascii="ＭＳ Ｐゴシック" w:eastAsia="ＭＳ Ｐゴシック" w:cs="ＭＳ Ｐゴシック" w:hint="eastAsia"/>
                <w:bCs/>
                <w:color w:val="000000"/>
                <w:kern w:val="0"/>
                <w:szCs w:val="21"/>
              </w:rPr>
              <w:t>間接的</w:t>
            </w:r>
            <w:r w:rsidRPr="00737461">
              <w:rPr>
                <w:rFonts w:ascii="ＭＳ Ｐゴシック" w:eastAsia="ＭＳ Ｐゴシック" w:cs="ＭＳ Ｐゴシック"/>
                <w:bCs/>
                <w:color w:val="000000"/>
                <w:kern w:val="0"/>
                <w:szCs w:val="21"/>
              </w:rPr>
              <w:t>)</w:t>
            </w:r>
          </w:p>
        </w:tc>
      </w:tr>
      <w:tr w:rsidR="00737461" w:rsidRPr="00737461" w:rsidTr="00131C33">
        <w:trPr>
          <w:trHeight w:val="152"/>
          <w:jc w:val="center"/>
        </w:trPr>
        <w:tc>
          <w:tcPr>
            <w:tcW w:w="1310" w:type="dxa"/>
            <w:tcBorders>
              <w:top w:val="nil"/>
              <w:left w:val="single" w:sz="6" w:space="0" w:color="auto"/>
              <w:bottom w:val="nil"/>
              <w:right w:val="single" w:sz="6" w:space="0" w:color="auto"/>
            </w:tcBorders>
          </w:tcPr>
          <w:p w:rsidR="00737461" w:rsidRPr="00737461" w:rsidRDefault="00737461" w:rsidP="00737461">
            <w:pPr>
              <w:autoSpaceDE w:val="0"/>
              <w:autoSpaceDN w:val="0"/>
              <w:adjustRightInd w:val="0"/>
              <w:jc w:val="center"/>
              <w:rPr>
                <w:rFonts w:ascii="ＭＳ Ｐゴシック" w:eastAsia="ＭＳ Ｐゴシック" w:cs="ＭＳ Ｐゴシック"/>
                <w:bCs/>
                <w:color w:val="000000"/>
                <w:kern w:val="0"/>
                <w:szCs w:val="21"/>
              </w:rPr>
            </w:pPr>
          </w:p>
        </w:tc>
        <w:tc>
          <w:tcPr>
            <w:tcW w:w="1560" w:type="dxa"/>
            <w:tcBorders>
              <w:top w:val="single" w:sz="6" w:space="0" w:color="auto"/>
              <w:left w:val="single" w:sz="6" w:space="0" w:color="auto"/>
              <w:bottom w:val="single" w:sz="6" w:space="0" w:color="auto"/>
              <w:right w:val="single" w:sz="6" w:space="0" w:color="auto"/>
            </w:tcBorders>
          </w:tcPr>
          <w:p w:rsidR="00737461" w:rsidRPr="00737461" w:rsidRDefault="00737461" w:rsidP="00737461">
            <w:pPr>
              <w:autoSpaceDE w:val="0"/>
              <w:autoSpaceDN w:val="0"/>
              <w:adjustRightInd w:val="0"/>
              <w:jc w:val="center"/>
              <w:rPr>
                <w:rFonts w:ascii="ＭＳ Ｐゴシック" w:eastAsia="ＭＳ Ｐゴシック" w:cs="ＭＳ Ｐゴシック"/>
                <w:bCs/>
                <w:color w:val="000000"/>
                <w:kern w:val="0"/>
                <w:szCs w:val="21"/>
              </w:rPr>
            </w:pPr>
            <w:r w:rsidRPr="00737461">
              <w:rPr>
                <w:rFonts w:ascii="ＭＳ Ｐゴシック" w:eastAsia="ＭＳ Ｐゴシック" w:cs="ＭＳ Ｐゴシック" w:hint="eastAsia"/>
                <w:bCs/>
                <w:color w:val="000000"/>
                <w:kern w:val="0"/>
                <w:szCs w:val="21"/>
              </w:rPr>
              <w:t>貿易転換効果</w:t>
            </w:r>
          </w:p>
        </w:tc>
        <w:tc>
          <w:tcPr>
            <w:tcW w:w="1311" w:type="dxa"/>
            <w:tcBorders>
              <w:top w:val="single" w:sz="6" w:space="0" w:color="auto"/>
              <w:left w:val="single" w:sz="6" w:space="0" w:color="auto"/>
              <w:bottom w:val="single" w:sz="6" w:space="0" w:color="auto"/>
              <w:right w:val="single" w:sz="6" w:space="0" w:color="auto"/>
            </w:tcBorders>
          </w:tcPr>
          <w:p w:rsidR="00737461" w:rsidRPr="00737461" w:rsidRDefault="00737461" w:rsidP="00737461">
            <w:pPr>
              <w:autoSpaceDE w:val="0"/>
              <w:autoSpaceDN w:val="0"/>
              <w:adjustRightInd w:val="0"/>
              <w:jc w:val="center"/>
              <w:rPr>
                <w:rFonts w:ascii="ＭＳ Ｐゴシック" w:eastAsia="ＭＳ Ｐゴシック" w:cs="ＭＳ Ｐゴシック"/>
                <w:bCs/>
                <w:color w:val="000000"/>
                <w:kern w:val="0"/>
                <w:szCs w:val="21"/>
              </w:rPr>
            </w:pPr>
            <w:r w:rsidRPr="00737461">
              <w:rPr>
                <w:rFonts w:ascii="ＭＳ Ｐゴシック" w:eastAsia="ＭＳ Ｐゴシック" w:cs="ＭＳ Ｐゴシック" w:hint="eastAsia"/>
                <w:bCs/>
                <w:color w:val="000000"/>
                <w:kern w:val="0"/>
                <w:szCs w:val="21"/>
              </w:rPr>
              <w:t>－</w:t>
            </w:r>
          </w:p>
        </w:tc>
        <w:tc>
          <w:tcPr>
            <w:tcW w:w="1310" w:type="dxa"/>
            <w:tcBorders>
              <w:top w:val="single" w:sz="6" w:space="0" w:color="auto"/>
              <w:left w:val="single" w:sz="6" w:space="0" w:color="auto"/>
              <w:bottom w:val="single" w:sz="6" w:space="0" w:color="auto"/>
              <w:right w:val="single" w:sz="6" w:space="0" w:color="auto"/>
            </w:tcBorders>
          </w:tcPr>
          <w:p w:rsidR="00737461" w:rsidRPr="00737461" w:rsidRDefault="00737461" w:rsidP="00737461">
            <w:pPr>
              <w:autoSpaceDE w:val="0"/>
              <w:autoSpaceDN w:val="0"/>
              <w:adjustRightInd w:val="0"/>
              <w:jc w:val="center"/>
              <w:rPr>
                <w:rFonts w:ascii="ＭＳ Ｐゴシック" w:eastAsia="ＭＳ Ｐゴシック" w:cs="ＭＳ Ｐゴシック"/>
                <w:bCs/>
                <w:color w:val="000000"/>
                <w:kern w:val="0"/>
                <w:szCs w:val="21"/>
              </w:rPr>
            </w:pPr>
            <w:r w:rsidRPr="00737461">
              <w:rPr>
                <w:rFonts w:ascii="ＭＳ Ｐゴシック" w:eastAsia="ＭＳ Ｐゴシック" w:cs="ＭＳ Ｐゴシック" w:hint="eastAsia"/>
                <w:bCs/>
                <w:color w:val="000000"/>
                <w:kern w:val="0"/>
                <w:szCs w:val="21"/>
              </w:rPr>
              <w:t>－</w:t>
            </w:r>
          </w:p>
        </w:tc>
      </w:tr>
      <w:tr w:rsidR="00737461" w:rsidRPr="00737461" w:rsidTr="00131C33">
        <w:trPr>
          <w:trHeight w:val="257"/>
          <w:jc w:val="center"/>
        </w:trPr>
        <w:tc>
          <w:tcPr>
            <w:tcW w:w="1310" w:type="dxa"/>
            <w:tcBorders>
              <w:top w:val="nil"/>
              <w:left w:val="single" w:sz="6" w:space="0" w:color="auto"/>
              <w:bottom w:val="single" w:sz="6" w:space="0" w:color="auto"/>
              <w:right w:val="single" w:sz="6" w:space="0" w:color="auto"/>
            </w:tcBorders>
          </w:tcPr>
          <w:p w:rsidR="00737461" w:rsidRPr="00737461" w:rsidRDefault="00737461" w:rsidP="00737461">
            <w:pPr>
              <w:autoSpaceDE w:val="0"/>
              <w:autoSpaceDN w:val="0"/>
              <w:adjustRightInd w:val="0"/>
              <w:jc w:val="center"/>
              <w:rPr>
                <w:rFonts w:ascii="ＭＳ Ｐゴシック" w:eastAsia="ＭＳ Ｐゴシック" w:cs="ＭＳ Ｐゴシック"/>
                <w:bCs/>
                <w:color w:val="000000"/>
                <w:kern w:val="0"/>
                <w:szCs w:val="21"/>
              </w:rPr>
            </w:pPr>
          </w:p>
        </w:tc>
        <w:tc>
          <w:tcPr>
            <w:tcW w:w="1560" w:type="dxa"/>
            <w:tcBorders>
              <w:top w:val="single" w:sz="6" w:space="0" w:color="auto"/>
              <w:left w:val="single" w:sz="6" w:space="0" w:color="auto"/>
              <w:bottom w:val="single" w:sz="6" w:space="0" w:color="auto"/>
              <w:right w:val="single" w:sz="6" w:space="0" w:color="auto"/>
            </w:tcBorders>
          </w:tcPr>
          <w:p w:rsidR="00737461" w:rsidRPr="00737461" w:rsidRDefault="00737461" w:rsidP="00737461">
            <w:pPr>
              <w:autoSpaceDE w:val="0"/>
              <w:autoSpaceDN w:val="0"/>
              <w:adjustRightInd w:val="0"/>
              <w:jc w:val="center"/>
              <w:rPr>
                <w:rFonts w:ascii="ＭＳ Ｐゴシック" w:eastAsia="ＭＳ Ｐゴシック" w:cs="ＭＳ Ｐゴシック"/>
                <w:bCs/>
                <w:color w:val="000000"/>
                <w:kern w:val="0"/>
                <w:szCs w:val="21"/>
              </w:rPr>
            </w:pPr>
            <w:r w:rsidRPr="00737461">
              <w:rPr>
                <w:rFonts w:ascii="ＭＳ Ｐゴシック" w:eastAsia="ＭＳ Ｐゴシック" w:cs="ＭＳ Ｐゴシック" w:hint="eastAsia"/>
                <w:bCs/>
                <w:color w:val="000000"/>
                <w:kern w:val="0"/>
                <w:szCs w:val="21"/>
              </w:rPr>
              <w:t>交易条件効果</w:t>
            </w:r>
          </w:p>
        </w:tc>
        <w:tc>
          <w:tcPr>
            <w:tcW w:w="1311" w:type="dxa"/>
            <w:tcBorders>
              <w:top w:val="single" w:sz="6" w:space="0" w:color="auto"/>
              <w:left w:val="single" w:sz="6" w:space="0" w:color="auto"/>
              <w:bottom w:val="single" w:sz="6" w:space="0" w:color="auto"/>
              <w:right w:val="single" w:sz="6" w:space="0" w:color="auto"/>
            </w:tcBorders>
          </w:tcPr>
          <w:p w:rsidR="00737461" w:rsidRPr="00737461" w:rsidRDefault="00737461" w:rsidP="00737461">
            <w:pPr>
              <w:autoSpaceDE w:val="0"/>
              <w:autoSpaceDN w:val="0"/>
              <w:adjustRightInd w:val="0"/>
              <w:jc w:val="center"/>
              <w:rPr>
                <w:rFonts w:ascii="ＭＳ Ｐゴシック" w:eastAsia="ＭＳ Ｐゴシック" w:cs="ＭＳ Ｐゴシック"/>
                <w:bCs/>
                <w:color w:val="000000"/>
                <w:kern w:val="0"/>
                <w:szCs w:val="21"/>
              </w:rPr>
            </w:pPr>
            <w:r w:rsidRPr="00737461">
              <w:rPr>
                <w:rFonts w:ascii="ＭＳ Ｐゴシック" w:eastAsia="ＭＳ Ｐゴシック" w:cs="ＭＳ Ｐゴシック" w:hint="eastAsia"/>
                <w:bCs/>
                <w:color w:val="000000"/>
                <w:kern w:val="0"/>
                <w:szCs w:val="21"/>
              </w:rPr>
              <w:t>＋</w:t>
            </w:r>
          </w:p>
        </w:tc>
        <w:tc>
          <w:tcPr>
            <w:tcW w:w="1310" w:type="dxa"/>
            <w:tcBorders>
              <w:top w:val="single" w:sz="6" w:space="0" w:color="auto"/>
              <w:left w:val="single" w:sz="6" w:space="0" w:color="auto"/>
              <w:bottom w:val="single" w:sz="6" w:space="0" w:color="auto"/>
              <w:right w:val="single" w:sz="6" w:space="0" w:color="auto"/>
            </w:tcBorders>
          </w:tcPr>
          <w:p w:rsidR="00737461" w:rsidRPr="00737461" w:rsidRDefault="00737461" w:rsidP="00737461">
            <w:pPr>
              <w:autoSpaceDE w:val="0"/>
              <w:autoSpaceDN w:val="0"/>
              <w:adjustRightInd w:val="0"/>
              <w:jc w:val="center"/>
              <w:rPr>
                <w:rFonts w:ascii="ＭＳ Ｐゴシック" w:eastAsia="ＭＳ Ｐゴシック" w:cs="ＭＳ Ｐゴシック"/>
                <w:bCs/>
                <w:color w:val="000000"/>
                <w:kern w:val="0"/>
                <w:szCs w:val="21"/>
              </w:rPr>
            </w:pPr>
            <w:r w:rsidRPr="00737461">
              <w:rPr>
                <w:rFonts w:ascii="ＭＳ Ｐゴシック" w:eastAsia="ＭＳ Ｐゴシック" w:cs="ＭＳ Ｐゴシック" w:hint="eastAsia"/>
                <w:bCs/>
                <w:color w:val="000000"/>
                <w:kern w:val="0"/>
                <w:szCs w:val="21"/>
              </w:rPr>
              <w:t>－</w:t>
            </w:r>
          </w:p>
        </w:tc>
      </w:tr>
      <w:tr w:rsidR="00737461" w:rsidRPr="00737461" w:rsidTr="00131C33">
        <w:trPr>
          <w:trHeight w:val="304"/>
          <w:jc w:val="center"/>
        </w:trPr>
        <w:tc>
          <w:tcPr>
            <w:tcW w:w="1310" w:type="dxa"/>
            <w:tcBorders>
              <w:top w:val="single" w:sz="6" w:space="0" w:color="auto"/>
              <w:left w:val="single" w:sz="6" w:space="0" w:color="auto"/>
              <w:bottom w:val="nil"/>
              <w:right w:val="single" w:sz="6" w:space="0" w:color="auto"/>
            </w:tcBorders>
          </w:tcPr>
          <w:p w:rsidR="00737461" w:rsidRPr="00737461" w:rsidRDefault="00737461" w:rsidP="00737461">
            <w:pPr>
              <w:autoSpaceDE w:val="0"/>
              <w:autoSpaceDN w:val="0"/>
              <w:adjustRightInd w:val="0"/>
              <w:jc w:val="center"/>
              <w:rPr>
                <w:rFonts w:ascii="ＭＳ Ｐゴシック" w:eastAsia="ＭＳ Ｐゴシック" w:cs="ＭＳ Ｐゴシック"/>
                <w:bCs/>
                <w:color w:val="000000"/>
                <w:kern w:val="0"/>
                <w:szCs w:val="21"/>
              </w:rPr>
            </w:pPr>
            <w:r w:rsidRPr="00737461">
              <w:rPr>
                <w:rFonts w:ascii="ＭＳ Ｐゴシック" w:eastAsia="ＭＳ Ｐゴシック" w:cs="ＭＳ Ｐゴシック" w:hint="eastAsia"/>
                <w:bCs/>
                <w:color w:val="000000"/>
                <w:kern w:val="0"/>
                <w:szCs w:val="21"/>
              </w:rPr>
              <w:t>動態的効果</w:t>
            </w:r>
          </w:p>
        </w:tc>
        <w:tc>
          <w:tcPr>
            <w:tcW w:w="1560" w:type="dxa"/>
            <w:tcBorders>
              <w:top w:val="single" w:sz="6" w:space="0" w:color="auto"/>
              <w:left w:val="single" w:sz="6" w:space="0" w:color="auto"/>
              <w:bottom w:val="single" w:sz="6" w:space="0" w:color="auto"/>
              <w:right w:val="single" w:sz="6" w:space="0" w:color="auto"/>
            </w:tcBorders>
          </w:tcPr>
          <w:p w:rsidR="00737461" w:rsidRPr="00737461" w:rsidRDefault="00737461" w:rsidP="00737461">
            <w:pPr>
              <w:autoSpaceDE w:val="0"/>
              <w:autoSpaceDN w:val="0"/>
              <w:adjustRightInd w:val="0"/>
              <w:jc w:val="center"/>
              <w:rPr>
                <w:rFonts w:ascii="ＭＳ Ｐゴシック" w:eastAsia="ＭＳ Ｐゴシック" w:cs="ＭＳ Ｐゴシック"/>
                <w:bCs/>
                <w:color w:val="000000"/>
                <w:kern w:val="0"/>
                <w:szCs w:val="21"/>
              </w:rPr>
            </w:pPr>
            <w:r w:rsidRPr="00737461">
              <w:rPr>
                <w:rFonts w:ascii="ＭＳ Ｐゴシック" w:eastAsia="ＭＳ Ｐゴシック" w:cs="ＭＳ Ｐゴシック" w:hint="eastAsia"/>
                <w:bCs/>
                <w:color w:val="000000"/>
                <w:kern w:val="0"/>
                <w:szCs w:val="21"/>
              </w:rPr>
              <w:t>市場拡大効果</w:t>
            </w:r>
          </w:p>
        </w:tc>
        <w:tc>
          <w:tcPr>
            <w:tcW w:w="1311" w:type="dxa"/>
            <w:tcBorders>
              <w:top w:val="single" w:sz="6" w:space="0" w:color="auto"/>
              <w:left w:val="single" w:sz="6" w:space="0" w:color="auto"/>
              <w:bottom w:val="single" w:sz="6" w:space="0" w:color="auto"/>
              <w:right w:val="single" w:sz="6" w:space="0" w:color="auto"/>
            </w:tcBorders>
          </w:tcPr>
          <w:p w:rsidR="00737461" w:rsidRPr="00737461" w:rsidRDefault="00737461" w:rsidP="00737461">
            <w:pPr>
              <w:autoSpaceDE w:val="0"/>
              <w:autoSpaceDN w:val="0"/>
              <w:adjustRightInd w:val="0"/>
              <w:jc w:val="center"/>
              <w:rPr>
                <w:rFonts w:ascii="ＭＳ Ｐゴシック" w:eastAsia="ＭＳ Ｐゴシック" w:cs="ＭＳ Ｐゴシック"/>
                <w:bCs/>
                <w:color w:val="000000"/>
                <w:kern w:val="0"/>
                <w:szCs w:val="21"/>
              </w:rPr>
            </w:pPr>
            <w:r w:rsidRPr="00737461">
              <w:rPr>
                <w:rFonts w:ascii="ＭＳ Ｐゴシック" w:eastAsia="ＭＳ Ｐゴシック" w:cs="ＭＳ Ｐゴシック" w:hint="eastAsia"/>
                <w:bCs/>
                <w:color w:val="000000"/>
                <w:kern w:val="0"/>
                <w:szCs w:val="21"/>
              </w:rPr>
              <w:t>＋</w:t>
            </w:r>
          </w:p>
        </w:tc>
        <w:tc>
          <w:tcPr>
            <w:tcW w:w="1310" w:type="dxa"/>
            <w:tcBorders>
              <w:top w:val="single" w:sz="6" w:space="0" w:color="auto"/>
              <w:left w:val="single" w:sz="6" w:space="0" w:color="auto"/>
              <w:bottom w:val="single" w:sz="6" w:space="0" w:color="auto"/>
              <w:right w:val="single" w:sz="6" w:space="0" w:color="auto"/>
            </w:tcBorders>
          </w:tcPr>
          <w:p w:rsidR="00737461" w:rsidRPr="00737461" w:rsidRDefault="00737461" w:rsidP="00737461">
            <w:pPr>
              <w:autoSpaceDE w:val="0"/>
              <w:autoSpaceDN w:val="0"/>
              <w:adjustRightInd w:val="0"/>
              <w:jc w:val="center"/>
              <w:rPr>
                <w:rFonts w:ascii="ＭＳ Ｐゴシック" w:eastAsia="ＭＳ Ｐゴシック" w:cs="ＭＳ Ｐゴシック"/>
                <w:bCs/>
                <w:color w:val="000000"/>
                <w:kern w:val="0"/>
                <w:szCs w:val="21"/>
              </w:rPr>
            </w:pPr>
            <w:r w:rsidRPr="00737461">
              <w:rPr>
                <w:rFonts w:ascii="ＭＳ Ｐゴシック" w:eastAsia="ＭＳ Ｐゴシック" w:cs="ＭＳ Ｐゴシック"/>
                <w:bCs/>
                <w:color w:val="000000"/>
                <w:kern w:val="0"/>
                <w:szCs w:val="21"/>
              </w:rPr>
              <w:t>+</w:t>
            </w:r>
            <w:r w:rsidRPr="00737461">
              <w:rPr>
                <w:rFonts w:ascii="ＭＳ Ｐゴシック" w:eastAsia="ＭＳ Ｐゴシック" w:cs="ＭＳ Ｐゴシック" w:hint="eastAsia"/>
                <w:bCs/>
                <w:color w:val="000000"/>
                <w:kern w:val="0"/>
                <w:szCs w:val="21"/>
              </w:rPr>
              <w:t xml:space="preserve">　</w:t>
            </w:r>
            <w:r w:rsidRPr="00737461">
              <w:rPr>
                <w:rFonts w:ascii="ＭＳ Ｐゴシック" w:eastAsia="ＭＳ Ｐゴシック" w:cs="ＭＳ Ｐゴシック"/>
                <w:bCs/>
                <w:color w:val="000000"/>
                <w:kern w:val="0"/>
                <w:szCs w:val="21"/>
              </w:rPr>
              <w:t>(</w:t>
            </w:r>
            <w:r w:rsidRPr="00737461">
              <w:rPr>
                <w:rFonts w:ascii="ＭＳ Ｐゴシック" w:eastAsia="ＭＳ Ｐゴシック" w:cs="ＭＳ Ｐゴシック" w:hint="eastAsia"/>
                <w:bCs/>
                <w:color w:val="000000"/>
                <w:kern w:val="0"/>
                <w:szCs w:val="21"/>
              </w:rPr>
              <w:t>間接的</w:t>
            </w:r>
            <w:r w:rsidRPr="00737461">
              <w:rPr>
                <w:rFonts w:ascii="ＭＳ Ｐゴシック" w:eastAsia="ＭＳ Ｐゴシック" w:cs="ＭＳ Ｐゴシック"/>
                <w:bCs/>
                <w:color w:val="000000"/>
                <w:kern w:val="0"/>
                <w:szCs w:val="21"/>
              </w:rPr>
              <w:t>)</w:t>
            </w:r>
          </w:p>
        </w:tc>
      </w:tr>
      <w:tr w:rsidR="00737461" w:rsidRPr="00737461" w:rsidTr="00131C33">
        <w:trPr>
          <w:trHeight w:val="68"/>
          <w:jc w:val="center"/>
        </w:trPr>
        <w:tc>
          <w:tcPr>
            <w:tcW w:w="1310" w:type="dxa"/>
            <w:tcBorders>
              <w:top w:val="nil"/>
              <w:left w:val="single" w:sz="6" w:space="0" w:color="auto"/>
              <w:bottom w:val="single" w:sz="6" w:space="0" w:color="auto"/>
              <w:right w:val="single" w:sz="6" w:space="0" w:color="auto"/>
            </w:tcBorders>
          </w:tcPr>
          <w:p w:rsidR="00737461" w:rsidRPr="00737461" w:rsidRDefault="00737461" w:rsidP="00737461">
            <w:pPr>
              <w:autoSpaceDE w:val="0"/>
              <w:autoSpaceDN w:val="0"/>
              <w:adjustRightInd w:val="0"/>
              <w:jc w:val="center"/>
              <w:rPr>
                <w:rFonts w:ascii="ＭＳ Ｐゴシック" w:eastAsia="ＭＳ Ｐゴシック" w:cs="ＭＳ Ｐゴシック"/>
                <w:bCs/>
                <w:color w:val="000000"/>
                <w:kern w:val="0"/>
                <w:szCs w:val="21"/>
              </w:rPr>
            </w:pPr>
          </w:p>
        </w:tc>
        <w:tc>
          <w:tcPr>
            <w:tcW w:w="1560" w:type="dxa"/>
            <w:tcBorders>
              <w:top w:val="single" w:sz="6" w:space="0" w:color="auto"/>
              <w:left w:val="single" w:sz="6" w:space="0" w:color="auto"/>
              <w:bottom w:val="single" w:sz="6" w:space="0" w:color="auto"/>
              <w:right w:val="single" w:sz="6" w:space="0" w:color="auto"/>
            </w:tcBorders>
          </w:tcPr>
          <w:p w:rsidR="00737461" w:rsidRPr="00737461" w:rsidRDefault="00737461" w:rsidP="00737461">
            <w:pPr>
              <w:autoSpaceDE w:val="0"/>
              <w:autoSpaceDN w:val="0"/>
              <w:adjustRightInd w:val="0"/>
              <w:jc w:val="center"/>
              <w:rPr>
                <w:rFonts w:ascii="ＭＳ Ｐゴシック" w:eastAsia="ＭＳ Ｐゴシック" w:cs="ＭＳ Ｐゴシック"/>
                <w:bCs/>
                <w:color w:val="000000"/>
                <w:kern w:val="0"/>
                <w:szCs w:val="21"/>
              </w:rPr>
            </w:pPr>
            <w:r w:rsidRPr="00737461">
              <w:rPr>
                <w:rFonts w:ascii="ＭＳ Ｐゴシック" w:eastAsia="ＭＳ Ｐゴシック" w:cs="ＭＳ Ｐゴシック" w:hint="eastAsia"/>
                <w:bCs/>
                <w:color w:val="000000"/>
                <w:kern w:val="0"/>
                <w:szCs w:val="21"/>
              </w:rPr>
              <w:t>競争促進効果</w:t>
            </w:r>
          </w:p>
        </w:tc>
        <w:tc>
          <w:tcPr>
            <w:tcW w:w="1311" w:type="dxa"/>
            <w:tcBorders>
              <w:top w:val="single" w:sz="6" w:space="0" w:color="auto"/>
              <w:left w:val="single" w:sz="6" w:space="0" w:color="auto"/>
              <w:bottom w:val="single" w:sz="6" w:space="0" w:color="auto"/>
              <w:right w:val="single" w:sz="6" w:space="0" w:color="auto"/>
            </w:tcBorders>
          </w:tcPr>
          <w:p w:rsidR="00737461" w:rsidRPr="00737461" w:rsidRDefault="00737461" w:rsidP="00737461">
            <w:pPr>
              <w:autoSpaceDE w:val="0"/>
              <w:autoSpaceDN w:val="0"/>
              <w:adjustRightInd w:val="0"/>
              <w:jc w:val="center"/>
              <w:rPr>
                <w:rFonts w:ascii="ＭＳ Ｐゴシック" w:eastAsia="ＭＳ Ｐゴシック" w:cs="ＭＳ Ｐゴシック"/>
                <w:bCs/>
                <w:color w:val="000000"/>
                <w:kern w:val="0"/>
                <w:szCs w:val="21"/>
              </w:rPr>
            </w:pPr>
            <w:r w:rsidRPr="00737461">
              <w:rPr>
                <w:rFonts w:ascii="ＭＳ Ｐゴシック" w:eastAsia="ＭＳ Ｐゴシック" w:cs="ＭＳ Ｐゴシック" w:hint="eastAsia"/>
                <w:bCs/>
                <w:color w:val="000000"/>
                <w:kern w:val="0"/>
                <w:szCs w:val="21"/>
              </w:rPr>
              <w:t>＋</w:t>
            </w:r>
          </w:p>
        </w:tc>
        <w:tc>
          <w:tcPr>
            <w:tcW w:w="1310" w:type="dxa"/>
            <w:tcBorders>
              <w:top w:val="single" w:sz="6" w:space="0" w:color="auto"/>
              <w:left w:val="single" w:sz="6" w:space="0" w:color="auto"/>
              <w:bottom w:val="single" w:sz="6" w:space="0" w:color="auto"/>
              <w:right w:val="single" w:sz="6" w:space="0" w:color="auto"/>
            </w:tcBorders>
          </w:tcPr>
          <w:p w:rsidR="00737461" w:rsidRPr="00737461" w:rsidRDefault="00737461" w:rsidP="00737461">
            <w:pPr>
              <w:autoSpaceDE w:val="0"/>
              <w:autoSpaceDN w:val="0"/>
              <w:adjustRightInd w:val="0"/>
              <w:jc w:val="center"/>
              <w:rPr>
                <w:rFonts w:ascii="ＭＳ Ｐゴシック" w:eastAsia="ＭＳ Ｐゴシック" w:cs="ＭＳ Ｐゴシック"/>
                <w:bCs/>
                <w:color w:val="000000"/>
                <w:kern w:val="0"/>
                <w:szCs w:val="21"/>
              </w:rPr>
            </w:pPr>
            <w:r w:rsidRPr="00737461">
              <w:rPr>
                <w:rFonts w:ascii="ＭＳ Ｐゴシック" w:eastAsia="ＭＳ Ｐゴシック" w:cs="ＭＳ Ｐゴシック"/>
                <w:bCs/>
                <w:color w:val="000000"/>
                <w:kern w:val="0"/>
                <w:szCs w:val="21"/>
              </w:rPr>
              <w:t>+</w:t>
            </w:r>
            <w:r w:rsidRPr="00737461">
              <w:rPr>
                <w:rFonts w:ascii="ＭＳ Ｐゴシック" w:eastAsia="ＭＳ Ｐゴシック" w:cs="ＭＳ Ｐゴシック" w:hint="eastAsia"/>
                <w:bCs/>
                <w:color w:val="000000"/>
                <w:kern w:val="0"/>
                <w:szCs w:val="21"/>
              </w:rPr>
              <w:t xml:space="preserve">　</w:t>
            </w:r>
            <w:r w:rsidRPr="00737461">
              <w:rPr>
                <w:rFonts w:ascii="ＭＳ Ｐゴシック" w:eastAsia="ＭＳ Ｐゴシック" w:cs="ＭＳ Ｐゴシック"/>
                <w:bCs/>
                <w:color w:val="000000"/>
                <w:kern w:val="0"/>
                <w:szCs w:val="21"/>
              </w:rPr>
              <w:t>(</w:t>
            </w:r>
            <w:r w:rsidRPr="00737461">
              <w:rPr>
                <w:rFonts w:ascii="ＭＳ Ｐゴシック" w:eastAsia="ＭＳ Ｐゴシック" w:cs="ＭＳ Ｐゴシック" w:hint="eastAsia"/>
                <w:bCs/>
                <w:color w:val="000000"/>
                <w:kern w:val="0"/>
                <w:szCs w:val="21"/>
              </w:rPr>
              <w:t>間接的</w:t>
            </w:r>
            <w:r w:rsidRPr="00737461">
              <w:rPr>
                <w:rFonts w:ascii="ＭＳ Ｐゴシック" w:eastAsia="ＭＳ Ｐゴシック" w:cs="ＭＳ Ｐゴシック"/>
                <w:bCs/>
                <w:color w:val="000000"/>
                <w:kern w:val="0"/>
                <w:szCs w:val="21"/>
              </w:rPr>
              <w:t>)</w:t>
            </w:r>
          </w:p>
        </w:tc>
      </w:tr>
    </w:tbl>
    <w:p w:rsidR="00555B57" w:rsidRDefault="00555B57" w:rsidP="00E42A9C">
      <w:pPr>
        <w:rPr>
          <w:b/>
        </w:rPr>
      </w:pPr>
    </w:p>
    <w:p w:rsidR="00274E6E" w:rsidRPr="00497695" w:rsidRDefault="00362F8C" w:rsidP="00CA19DA">
      <w:pPr>
        <w:pStyle w:val="a9"/>
        <w:numPr>
          <w:ilvl w:val="0"/>
          <w:numId w:val="6"/>
        </w:numPr>
        <w:ind w:leftChars="0"/>
        <w:rPr>
          <w:b/>
        </w:rPr>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1.1pt;margin-top:23.6pt;width:274.85pt;height:206.15pt;z-index:251657728;mso-position-horizontal-relative:margin" o:allowoverlap="f" stroked="t" strokecolor="black [3213]" strokeweight=".5pt">
            <v:imagedata r:id="rId7" o:title="" croptop="8428f" cropleft="5126f" grayscale="t"/>
            <w10:wrap type="topAndBottom" anchorx="margin"/>
          </v:shape>
          <o:OLEObject Type="Embed" ProgID="PowerPoint.Slide.8" ShapeID="_x0000_s1034" DrawAspect="Content" ObjectID="_1588949444" r:id="rId8"/>
        </w:object>
      </w:r>
      <w:r w:rsidR="00E0202C" w:rsidRPr="00497695">
        <w:rPr>
          <w:rFonts w:hint="eastAsia"/>
          <w:b/>
        </w:rPr>
        <w:t>自由貿易協定</w:t>
      </w:r>
      <w:r w:rsidR="00274E6E" w:rsidRPr="00497695">
        <w:rPr>
          <w:rFonts w:hint="eastAsia"/>
          <w:b/>
        </w:rPr>
        <w:t>の静態分析</w:t>
      </w:r>
    </w:p>
    <w:p w:rsidR="00E42A9C" w:rsidRPr="00497695" w:rsidRDefault="00274E6E" w:rsidP="00CA19DA">
      <w:pPr>
        <w:pStyle w:val="a9"/>
        <w:numPr>
          <w:ilvl w:val="0"/>
          <w:numId w:val="6"/>
        </w:numPr>
        <w:ind w:leftChars="0"/>
        <w:rPr>
          <w:b/>
        </w:rPr>
      </w:pPr>
      <w:r w:rsidRPr="00497695">
        <w:rPr>
          <w:rFonts w:hint="eastAsia"/>
          <w:b/>
        </w:rPr>
        <w:t>ＦＴＡが多角的自由化を推進する主な理由</w:t>
      </w:r>
      <w:r w:rsidR="008D7B2D">
        <w:rPr>
          <w:rFonts w:hint="eastAsia"/>
          <w:b/>
        </w:rPr>
        <w:t xml:space="preserve">　</w:t>
      </w:r>
      <w:r w:rsidR="008D7B2D" w:rsidRPr="00E42A9C">
        <w:rPr>
          <w:rFonts w:hint="eastAsia"/>
        </w:rPr>
        <w:t>(</w:t>
      </w:r>
      <w:r w:rsidR="008D7B2D" w:rsidRPr="00E42A9C">
        <w:rPr>
          <w:rFonts w:hint="eastAsia"/>
        </w:rPr>
        <w:t>資料）経済産業省</w:t>
      </w:r>
    </w:p>
    <w:tbl>
      <w:tblPr>
        <w:tblW w:w="992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6663"/>
      </w:tblGrid>
      <w:tr w:rsidR="00E42A9C" w:rsidRPr="00E42A9C" w:rsidTr="008D7B2D">
        <w:trPr>
          <w:trHeight w:val="480"/>
        </w:trPr>
        <w:tc>
          <w:tcPr>
            <w:tcW w:w="3261" w:type="dxa"/>
            <w:shd w:val="clear" w:color="auto" w:fill="auto"/>
          </w:tcPr>
          <w:p w:rsidR="00E42A9C" w:rsidRDefault="00E42A9C" w:rsidP="00E42A9C">
            <w:pPr>
              <w:widowControl/>
              <w:jc w:val="left"/>
              <w:rPr>
                <w:rFonts w:ascii="ＭＳ Ｐゴシック" w:eastAsia="ＭＳ Ｐゴシック" w:hAnsi="ＭＳ Ｐゴシック" w:cs="ＭＳ Ｐゴシック"/>
                <w:kern w:val="0"/>
                <w:sz w:val="20"/>
                <w:szCs w:val="20"/>
              </w:rPr>
            </w:pPr>
            <w:r w:rsidRPr="00E42A9C">
              <w:rPr>
                <w:rFonts w:ascii="ＭＳ Ｐゴシック" w:eastAsia="ＭＳ Ｐゴシック" w:hAnsi="ＭＳ Ｐゴシック" w:cs="ＭＳ Ｐゴシック" w:hint="eastAsia"/>
                <w:kern w:val="0"/>
                <w:sz w:val="20"/>
                <w:szCs w:val="20"/>
              </w:rPr>
              <w:t>①交渉主体の減少</w:t>
            </w:r>
          </w:p>
          <w:p w:rsidR="00E42A9C" w:rsidRPr="00E42A9C" w:rsidRDefault="00E42A9C" w:rsidP="00E42A9C">
            <w:pPr>
              <w:widowControl/>
              <w:jc w:val="left"/>
              <w:rPr>
                <w:rFonts w:ascii="ＭＳ Ｐゴシック" w:eastAsia="ＭＳ Ｐゴシック" w:hAnsi="ＭＳ Ｐゴシック" w:cs="ＭＳ Ｐゴシック"/>
                <w:kern w:val="0"/>
                <w:sz w:val="20"/>
                <w:szCs w:val="20"/>
              </w:rPr>
            </w:pPr>
            <w:r w:rsidRPr="00E42A9C">
              <w:rPr>
                <w:rFonts w:ascii="ＭＳ Ｐゴシック" w:eastAsia="ＭＳ Ｐゴシック" w:hAnsi="ＭＳ Ｐゴシック" w:cs="ＭＳ Ｐゴシック" w:hint="eastAsia"/>
                <w:kern w:val="0"/>
                <w:sz w:val="20"/>
                <w:szCs w:val="20"/>
              </w:rPr>
              <w:t>(Summers,1991; Krugman,1993)</w:t>
            </w:r>
          </w:p>
        </w:tc>
        <w:tc>
          <w:tcPr>
            <w:tcW w:w="6663" w:type="dxa"/>
            <w:shd w:val="clear" w:color="auto" w:fill="auto"/>
          </w:tcPr>
          <w:p w:rsidR="00E42A9C" w:rsidRPr="00E42A9C" w:rsidRDefault="00E42A9C" w:rsidP="00E42A9C">
            <w:pPr>
              <w:widowControl/>
              <w:jc w:val="left"/>
              <w:rPr>
                <w:rFonts w:ascii="ＭＳ Ｐゴシック" w:eastAsia="ＭＳ Ｐゴシック" w:hAnsi="ＭＳ Ｐゴシック" w:cs="ＭＳ Ｐゴシック"/>
                <w:kern w:val="0"/>
                <w:sz w:val="20"/>
                <w:szCs w:val="20"/>
              </w:rPr>
            </w:pPr>
            <w:r w:rsidRPr="00E42A9C">
              <w:rPr>
                <w:rFonts w:ascii="ＭＳ Ｐゴシック" w:eastAsia="ＭＳ Ｐゴシック" w:hAnsi="ＭＳ Ｐゴシック" w:cs="ＭＳ Ｐゴシック" w:hint="eastAsia"/>
                <w:kern w:val="0"/>
                <w:sz w:val="20"/>
                <w:szCs w:val="20"/>
              </w:rPr>
              <w:t>国の単位で多角的自由化交渉を行うより、地域統合締結後に地域単位同士で交渉を行った方が、交渉が進みやすい。</w:t>
            </w:r>
          </w:p>
        </w:tc>
      </w:tr>
      <w:tr w:rsidR="00E42A9C" w:rsidRPr="00E42A9C" w:rsidTr="008D7B2D">
        <w:trPr>
          <w:trHeight w:val="480"/>
        </w:trPr>
        <w:tc>
          <w:tcPr>
            <w:tcW w:w="3261" w:type="dxa"/>
            <w:shd w:val="clear" w:color="auto" w:fill="auto"/>
          </w:tcPr>
          <w:p w:rsidR="00E42A9C" w:rsidRDefault="00E42A9C" w:rsidP="00CA19DA">
            <w:pPr>
              <w:widowControl/>
              <w:numPr>
                <w:ilvl w:val="0"/>
                <w:numId w:val="1"/>
              </w:numPr>
              <w:tabs>
                <w:tab w:val="clear" w:pos="420"/>
                <w:tab w:val="num" w:pos="200"/>
              </w:tabs>
              <w:jc w:val="left"/>
              <w:rPr>
                <w:rFonts w:ascii="ＭＳ Ｐゴシック" w:eastAsia="ＭＳ Ｐゴシック" w:hAnsi="ＭＳ Ｐゴシック" w:cs="ＭＳ Ｐゴシック"/>
                <w:kern w:val="0"/>
                <w:sz w:val="20"/>
                <w:szCs w:val="20"/>
              </w:rPr>
            </w:pPr>
            <w:r w:rsidRPr="00E42A9C">
              <w:rPr>
                <w:rFonts w:ascii="ＭＳ Ｐゴシック" w:eastAsia="ＭＳ Ｐゴシック" w:hAnsi="ＭＳ Ｐゴシック" w:cs="ＭＳ Ｐゴシック" w:hint="eastAsia"/>
                <w:kern w:val="0"/>
                <w:sz w:val="20"/>
                <w:szCs w:val="20"/>
              </w:rPr>
              <w:t>小国の交渉力の増大</w:t>
            </w:r>
          </w:p>
          <w:p w:rsidR="00E42A9C" w:rsidRPr="00E42A9C" w:rsidRDefault="00E42A9C" w:rsidP="00E42A9C">
            <w:pPr>
              <w:widowControl/>
              <w:jc w:val="left"/>
              <w:rPr>
                <w:rFonts w:ascii="ＭＳ Ｐゴシック" w:eastAsia="ＭＳ Ｐゴシック" w:hAnsi="ＭＳ Ｐゴシック" w:cs="ＭＳ Ｐゴシック"/>
                <w:kern w:val="0"/>
                <w:sz w:val="20"/>
                <w:szCs w:val="20"/>
              </w:rPr>
            </w:pPr>
            <w:r w:rsidRPr="00E42A9C">
              <w:rPr>
                <w:rFonts w:ascii="ＭＳ Ｐゴシック" w:eastAsia="ＭＳ Ｐゴシック" w:hAnsi="ＭＳ Ｐゴシック" w:cs="ＭＳ Ｐゴシック" w:hint="eastAsia"/>
                <w:kern w:val="0"/>
                <w:sz w:val="20"/>
                <w:szCs w:val="20"/>
              </w:rPr>
              <w:t>(</w:t>
            </w:r>
            <w:smartTag w:uri="urn:schemas-microsoft-com:office:smarttags" w:element="City">
              <w:smartTag w:uri="urn:schemas-microsoft-com:office:smarttags" w:element="place">
                <w:r w:rsidRPr="00E42A9C">
                  <w:rPr>
                    <w:rFonts w:ascii="ＭＳ Ｐゴシック" w:eastAsia="ＭＳ Ｐゴシック" w:hAnsi="ＭＳ Ｐゴシック" w:cs="ＭＳ Ｐゴシック" w:hint="eastAsia"/>
                    <w:kern w:val="0"/>
                    <w:sz w:val="20"/>
                    <w:szCs w:val="20"/>
                  </w:rPr>
                  <w:t>Lawrence</w:t>
                </w:r>
              </w:smartTag>
            </w:smartTag>
            <w:r w:rsidRPr="00E42A9C">
              <w:rPr>
                <w:rFonts w:ascii="ＭＳ Ｐゴシック" w:eastAsia="ＭＳ Ｐゴシック" w:hAnsi="ＭＳ Ｐゴシック" w:cs="ＭＳ Ｐゴシック" w:hint="eastAsia"/>
                <w:kern w:val="0"/>
                <w:sz w:val="20"/>
                <w:szCs w:val="20"/>
              </w:rPr>
              <w:t>, 1996)</w:t>
            </w:r>
          </w:p>
        </w:tc>
        <w:tc>
          <w:tcPr>
            <w:tcW w:w="6663" w:type="dxa"/>
            <w:shd w:val="clear" w:color="auto" w:fill="auto"/>
          </w:tcPr>
          <w:p w:rsidR="00E42A9C" w:rsidRPr="00E42A9C" w:rsidRDefault="00E42A9C" w:rsidP="00E42A9C">
            <w:pPr>
              <w:widowControl/>
              <w:jc w:val="left"/>
              <w:rPr>
                <w:rFonts w:ascii="ＭＳ Ｐゴシック" w:eastAsia="ＭＳ Ｐゴシック" w:hAnsi="ＭＳ Ｐゴシック" w:cs="ＭＳ Ｐゴシック"/>
                <w:kern w:val="0"/>
                <w:sz w:val="20"/>
                <w:szCs w:val="20"/>
              </w:rPr>
            </w:pPr>
            <w:r w:rsidRPr="00E42A9C">
              <w:rPr>
                <w:rFonts w:ascii="ＭＳ Ｐゴシック" w:eastAsia="ＭＳ Ｐゴシック" w:hAnsi="ＭＳ Ｐゴシック" w:cs="ＭＳ Ｐゴシック" w:hint="eastAsia"/>
                <w:kern w:val="0"/>
                <w:sz w:val="20"/>
                <w:szCs w:val="20"/>
              </w:rPr>
              <w:t>規模の小さい国が地域統合を締結することにより、大国に対する自由化推進の交渉力を高める（米国に対するＭＥＲＣＯＳＵＲの例）。</w:t>
            </w:r>
          </w:p>
        </w:tc>
      </w:tr>
      <w:tr w:rsidR="00E42A9C" w:rsidRPr="00E42A9C" w:rsidTr="008D7B2D">
        <w:trPr>
          <w:trHeight w:val="720"/>
        </w:trPr>
        <w:tc>
          <w:tcPr>
            <w:tcW w:w="3261" w:type="dxa"/>
            <w:shd w:val="clear" w:color="auto" w:fill="auto"/>
          </w:tcPr>
          <w:p w:rsidR="00E42A9C" w:rsidRDefault="00E42A9C" w:rsidP="00CA19DA">
            <w:pPr>
              <w:widowControl/>
              <w:numPr>
                <w:ilvl w:val="0"/>
                <w:numId w:val="1"/>
              </w:numPr>
              <w:tabs>
                <w:tab w:val="clear" w:pos="420"/>
                <w:tab w:val="num" w:pos="200"/>
              </w:tabs>
              <w:jc w:val="left"/>
              <w:rPr>
                <w:rFonts w:ascii="ＭＳ Ｐゴシック" w:eastAsia="ＭＳ Ｐゴシック" w:hAnsi="ＭＳ Ｐゴシック" w:cs="ＭＳ Ｐゴシック"/>
                <w:kern w:val="0"/>
                <w:sz w:val="20"/>
                <w:szCs w:val="20"/>
              </w:rPr>
            </w:pPr>
            <w:r w:rsidRPr="00E42A9C">
              <w:rPr>
                <w:rFonts w:ascii="ＭＳ Ｐゴシック" w:eastAsia="ＭＳ Ｐゴシック" w:hAnsi="ＭＳ Ｐゴシック" w:cs="ＭＳ Ｐゴシック" w:hint="eastAsia"/>
                <w:kern w:val="0"/>
                <w:sz w:val="20"/>
                <w:szCs w:val="20"/>
              </w:rPr>
              <w:t>国内産業調整の進展</w:t>
            </w:r>
          </w:p>
          <w:p w:rsidR="00E42A9C" w:rsidRPr="00E42A9C" w:rsidRDefault="00E42A9C" w:rsidP="00E42A9C">
            <w:pPr>
              <w:widowControl/>
              <w:jc w:val="left"/>
              <w:rPr>
                <w:rFonts w:ascii="ＭＳ Ｐゴシック" w:eastAsia="ＭＳ Ｐゴシック" w:hAnsi="ＭＳ Ｐゴシック" w:cs="ＭＳ Ｐゴシック"/>
                <w:kern w:val="0"/>
                <w:sz w:val="20"/>
                <w:szCs w:val="20"/>
              </w:rPr>
            </w:pPr>
            <w:r w:rsidRPr="00E42A9C">
              <w:rPr>
                <w:rFonts w:ascii="ＭＳ Ｐゴシック" w:eastAsia="ＭＳ Ｐゴシック" w:hAnsi="ＭＳ Ｐゴシック" w:cs="ＭＳ Ｐゴシック" w:hint="eastAsia"/>
                <w:kern w:val="0"/>
                <w:sz w:val="20"/>
                <w:szCs w:val="20"/>
              </w:rPr>
              <w:t>(Wei and Frankel, 1995)</w:t>
            </w:r>
          </w:p>
        </w:tc>
        <w:tc>
          <w:tcPr>
            <w:tcW w:w="6663" w:type="dxa"/>
            <w:shd w:val="clear" w:color="auto" w:fill="auto"/>
          </w:tcPr>
          <w:p w:rsidR="00E42A9C" w:rsidRPr="00E42A9C" w:rsidRDefault="00E42A9C" w:rsidP="00E42A9C">
            <w:pPr>
              <w:widowControl/>
              <w:jc w:val="left"/>
              <w:rPr>
                <w:rFonts w:ascii="ＭＳ Ｐゴシック" w:eastAsia="ＭＳ Ｐゴシック" w:hAnsi="ＭＳ Ｐゴシック" w:cs="ＭＳ Ｐゴシック"/>
                <w:kern w:val="0"/>
                <w:sz w:val="20"/>
                <w:szCs w:val="20"/>
              </w:rPr>
            </w:pPr>
            <w:r w:rsidRPr="00E42A9C">
              <w:rPr>
                <w:rFonts w:ascii="ＭＳ Ｐゴシック" w:eastAsia="ＭＳ Ｐゴシック" w:hAnsi="ＭＳ Ｐゴシック" w:cs="ＭＳ Ｐゴシック" w:hint="eastAsia"/>
                <w:kern w:val="0"/>
                <w:sz w:val="20"/>
                <w:szCs w:val="20"/>
              </w:rPr>
              <w:t>ＦＴＡの締結が国内構造調整を進展させる結果、衰退産業の規模が縮小し、長期的には多角的貿易自由化に向けた政治的反発が弱くなる。</w:t>
            </w:r>
          </w:p>
        </w:tc>
      </w:tr>
      <w:tr w:rsidR="00E42A9C" w:rsidRPr="00E42A9C" w:rsidTr="008D7B2D">
        <w:trPr>
          <w:trHeight w:val="720"/>
        </w:trPr>
        <w:tc>
          <w:tcPr>
            <w:tcW w:w="3261" w:type="dxa"/>
            <w:shd w:val="clear" w:color="auto" w:fill="auto"/>
          </w:tcPr>
          <w:p w:rsidR="00E42A9C" w:rsidRDefault="00E42A9C" w:rsidP="00CA19DA">
            <w:pPr>
              <w:widowControl/>
              <w:numPr>
                <w:ilvl w:val="0"/>
                <w:numId w:val="1"/>
              </w:numPr>
              <w:tabs>
                <w:tab w:val="clear" w:pos="420"/>
                <w:tab w:val="num" w:pos="200"/>
              </w:tabs>
              <w:ind w:left="200" w:hanging="200"/>
              <w:jc w:val="left"/>
              <w:rPr>
                <w:rFonts w:ascii="ＭＳ Ｐゴシック" w:eastAsia="ＭＳ Ｐゴシック" w:hAnsi="ＭＳ Ｐゴシック" w:cs="ＭＳ Ｐゴシック"/>
                <w:kern w:val="0"/>
                <w:sz w:val="20"/>
                <w:szCs w:val="20"/>
              </w:rPr>
            </w:pPr>
            <w:r w:rsidRPr="00E42A9C">
              <w:rPr>
                <w:rFonts w:ascii="ＭＳ Ｐゴシック" w:eastAsia="ＭＳ Ｐゴシック" w:hAnsi="ＭＳ Ｐゴシック" w:cs="ＭＳ Ｐゴシック" w:hint="eastAsia"/>
                <w:kern w:val="0"/>
                <w:sz w:val="20"/>
                <w:szCs w:val="20"/>
              </w:rPr>
              <w:t>国内改革推進による途上国のマルチ交渉への参加</w:t>
            </w:r>
          </w:p>
          <w:p w:rsidR="00E42A9C" w:rsidRPr="00E42A9C" w:rsidRDefault="00E42A9C" w:rsidP="00E42A9C">
            <w:pPr>
              <w:widowControl/>
              <w:jc w:val="left"/>
              <w:rPr>
                <w:rFonts w:ascii="ＭＳ Ｐゴシック" w:eastAsia="ＭＳ Ｐゴシック" w:hAnsi="ＭＳ Ｐゴシック" w:cs="ＭＳ Ｐゴシック"/>
                <w:kern w:val="0"/>
                <w:sz w:val="20"/>
                <w:szCs w:val="20"/>
              </w:rPr>
            </w:pPr>
            <w:r w:rsidRPr="00E42A9C">
              <w:rPr>
                <w:rFonts w:ascii="ＭＳ Ｐゴシック" w:eastAsia="ＭＳ Ｐゴシック" w:hAnsi="ＭＳ Ｐゴシック" w:cs="ＭＳ Ｐゴシック" w:hint="eastAsia"/>
                <w:kern w:val="0"/>
                <w:sz w:val="20"/>
                <w:szCs w:val="20"/>
              </w:rPr>
              <w:t>(</w:t>
            </w:r>
            <w:proofErr w:type="spellStart"/>
            <w:r w:rsidRPr="00E42A9C">
              <w:rPr>
                <w:rFonts w:ascii="ＭＳ Ｐゴシック" w:eastAsia="ＭＳ Ｐゴシック" w:hAnsi="ＭＳ Ｐゴシック" w:cs="ＭＳ Ｐゴシック" w:hint="eastAsia"/>
                <w:kern w:val="0"/>
                <w:sz w:val="20"/>
                <w:szCs w:val="20"/>
              </w:rPr>
              <w:t>Ethier</w:t>
            </w:r>
            <w:proofErr w:type="spellEnd"/>
            <w:r w:rsidRPr="00E42A9C">
              <w:rPr>
                <w:rFonts w:ascii="ＭＳ Ｐゴシック" w:eastAsia="ＭＳ Ｐゴシック" w:hAnsi="ＭＳ Ｐゴシック" w:cs="ＭＳ Ｐゴシック" w:hint="eastAsia"/>
                <w:kern w:val="0"/>
                <w:sz w:val="20"/>
                <w:szCs w:val="20"/>
              </w:rPr>
              <w:t>, 1998)</w:t>
            </w:r>
          </w:p>
        </w:tc>
        <w:tc>
          <w:tcPr>
            <w:tcW w:w="6663" w:type="dxa"/>
            <w:shd w:val="clear" w:color="auto" w:fill="auto"/>
          </w:tcPr>
          <w:p w:rsidR="00E42A9C" w:rsidRPr="00E42A9C" w:rsidRDefault="00E42A9C" w:rsidP="00E42A9C">
            <w:pPr>
              <w:widowControl/>
              <w:jc w:val="left"/>
              <w:rPr>
                <w:rFonts w:ascii="ＭＳ Ｐゴシック" w:eastAsia="ＭＳ Ｐゴシック" w:hAnsi="ＭＳ Ｐゴシック" w:cs="ＭＳ Ｐゴシック"/>
                <w:kern w:val="0"/>
                <w:sz w:val="20"/>
                <w:szCs w:val="20"/>
              </w:rPr>
            </w:pPr>
            <w:r w:rsidRPr="00E42A9C">
              <w:rPr>
                <w:rFonts w:ascii="ＭＳ Ｐゴシック" w:eastAsia="ＭＳ Ｐゴシック" w:hAnsi="ＭＳ Ｐゴシック" w:cs="ＭＳ Ｐゴシック" w:hint="eastAsia"/>
                <w:kern w:val="0"/>
                <w:sz w:val="20"/>
                <w:szCs w:val="20"/>
              </w:rPr>
              <w:t>多角的貿易自由化に消極的な途上国と先進国がＦＴＡを結ぶことにより、途上国への直接投資流入や国内改革・自由化が進み、途上国が交渉を推進する誘因が高まる。</w:t>
            </w:r>
          </w:p>
        </w:tc>
      </w:tr>
    </w:tbl>
    <w:p w:rsidR="00274E6E" w:rsidRPr="00E42A9C" w:rsidRDefault="008E790D" w:rsidP="00BD5B6C">
      <w:pPr>
        <w:jc w:val="left"/>
        <w:rPr>
          <w:b/>
        </w:rPr>
      </w:pPr>
      <w:r>
        <w:rPr>
          <w:rFonts w:hint="eastAsia"/>
          <w:b/>
        </w:rPr>
        <w:t>4</w:t>
      </w:r>
      <w:r w:rsidR="00E42A9C" w:rsidRPr="00E42A9C">
        <w:rPr>
          <w:rFonts w:hint="eastAsia"/>
          <w:b/>
        </w:rPr>
        <w:t>.</w:t>
      </w:r>
      <w:r w:rsidR="00274E6E" w:rsidRPr="00E42A9C">
        <w:rPr>
          <w:rFonts w:hint="eastAsia"/>
          <w:b/>
        </w:rPr>
        <w:t>ＦＴＡが多角的自由化を阻害する主な理由</w:t>
      </w:r>
      <w:r w:rsidR="008D7B2D">
        <w:rPr>
          <w:rFonts w:hint="eastAsia"/>
          <w:b/>
        </w:rPr>
        <w:t xml:space="preserve">　</w:t>
      </w:r>
      <w:r w:rsidR="008D7B2D" w:rsidRPr="00E42A9C">
        <w:rPr>
          <w:rFonts w:hint="eastAsia"/>
        </w:rPr>
        <w:t>(</w:t>
      </w:r>
      <w:r w:rsidR="008D7B2D" w:rsidRPr="00E42A9C">
        <w:rPr>
          <w:rFonts w:hint="eastAsia"/>
        </w:rPr>
        <w:t>資料）経済産業省</w:t>
      </w:r>
    </w:p>
    <w:tbl>
      <w:tblPr>
        <w:tblW w:w="9782"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6521"/>
      </w:tblGrid>
      <w:tr w:rsidR="00E42A9C" w:rsidRPr="00E42A9C" w:rsidTr="008D7B2D">
        <w:trPr>
          <w:trHeight w:val="1215"/>
        </w:trPr>
        <w:tc>
          <w:tcPr>
            <w:tcW w:w="3261" w:type="dxa"/>
            <w:shd w:val="clear" w:color="auto" w:fill="auto"/>
          </w:tcPr>
          <w:p w:rsidR="00E42A9C" w:rsidRPr="00E42A9C" w:rsidRDefault="00E42A9C" w:rsidP="00E42A9C">
            <w:pPr>
              <w:widowControl/>
              <w:jc w:val="left"/>
              <w:rPr>
                <w:rFonts w:ascii="ＭＳ Ｐゴシック" w:eastAsia="ＭＳ Ｐゴシック" w:hAnsi="ＭＳ Ｐゴシック" w:cs="ＭＳ Ｐゴシック"/>
                <w:kern w:val="0"/>
                <w:sz w:val="20"/>
                <w:szCs w:val="20"/>
              </w:rPr>
            </w:pPr>
            <w:r w:rsidRPr="00E42A9C">
              <w:rPr>
                <w:rFonts w:ascii="ＭＳ Ｐゴシック" w:eastAsia="ＭＳ Ｐゴシック" w:hAnsi="ＭＳ Ｐゴシック" w:cs="ＭＳ Ｐゴシック" w:hint="eastAsia"/>
                <w:kern w:val="0"/>
                <w:sz w:val="20"/>
                <w:szCs w:val="20"/>
              </w:rPr>
              <w:t>①価格支配力の増大</w:t>
            </w:r>
            <w:r w:rsidRPr="00E42A9C">
              <w:rPr>
                <w:rFonts w:ascii="ＭＳ Ｐゴシック" w:eastAsia="ＭＳ Ｐゴシック" w:hAnsi="ＭＳ Ｐゴシック" w:cs="ＭＳ Ｐゴシック" w:hint="eastAsia"/>
                <w:kern w:val="0"/>
                <w:sz w:val="20"/>
                <w:szCs w:val="20"/>
              </w:rPr>
              <w:br/>
              <w:t xml:space="preserve">(Kennan and Riezman,1990 ; </w:t>
            </w:r>
            <w:r w:rsidRPr="00E42A9C">
              <w:rPr>
                <w:rFonts w:ascii="ＭＳ Ｐゴシック" w:eastAsia="ＭＳ Ｐゴシック" w:hAnsi="ＭＳ Ｐゴシック" w:cs="ＭＳ Ｐゴシック" w:hint="eastAsia"/>
                <w:kern w:val="0"/>
                <w:sz w:val="20"/>
                <w:szCs w:val="20"/>
              </w:rPr>
              <w:br/>
              <w:t xml:space="preserve"> Krugman, 1991a）</w:t>
            </w:r>
          </w:p>
        </w:tc>
        <w:tc>
          <w:tcPr>
            <w:tcW w:w="6521" w:type="dxa"/>
            <w:shd w:val="clear" w:color="auto" w:fill="auto"/>
          </w:tcPr>
          <w:p w:rsidR="00E42A9C" w:rsidRPr="00E42A9C" w:rsidRDefault="00E42A9C" w:rsidP="00E42A9C">
            <w:pPr>
              <w:widowControl/>
              <w:jc w:val="left"/>
              <w:rPr>
                <w:rFonts w:ascii="ＭＳ Ｐゴシック" w:eastAsia="ＭＳ Ｐゴシック" w:hAnsi="ＭＳ Ｐゴシック" w:cs="ＭＳ Ｐゴシック"/>
                <w:kern w:val="0"/>
                <w:sz w:val="20"/>
                <w:szCs w:val="20"/>
              </w:rPr>
            </w:pPr>
            <w:r w:rsidRPr="00E42A9C">
              <w:rPr>
                <w:rFonts w:ascii="ＭＳ Ｐゴシック" w:eastAsia="ＭＳ Ｐゴシック" w:hAnsi="ＭＳ Ｐゴシック" w:cs="ＭＳ Ｐゴシック" w:hint="eastAsia"/>
                <w:kern w:val="0"/>
                <w:sz w:val="20"/>
                <w:szCs w:val="20"/>
              </w:rPr>
              <w:t>域外に貿易障壁を残して域内貿易を自由化した場合、域内で生産される財の価格支配力が増大し、域外に対する輸出価格の上昇・輸入価格の下落を通じて（域外国の犠牲の下に）域内に追加的な利益をもたらすため（交易条件効果）、域外に対する自由化の抵抗となる。</w:t>
            </w:r>
          </w:p>
        </w:tc>
      </w:tr>
      <w:tr w:rsidR="00E42A9C" w:rsidRPr="00E42A9C" w:rsidTr="008D7B2D">
        <w:trPr>
          <w:trHeight w:val="975"/>
        </w:trPr>
        <w:tc>
          <w:tcPr>
            <w:tcW w:w="3261" w:type="dxa"/>
            <w:shd w:val="clear" w:color="auto" w:fill="auto"/>
          </w:tcPr>
          <w:p w:rsidR="00E42A9C" w:rsidRPr="00E42A9C" w:rsidRDefault="00E42A9C" w:rsidP="00E42A9C">
            <w:pPr>
              <w:widowControl/>
              <w:jc w:val="left"/>
              <w:rPr>
                <w:rFonts w:ascii="ＭＳ Ｐゴシック" w:eastAsia="ＭＳ Ｐゴシック" w:hAnsi="ＭＳ Ｐゴシック" w:cs="ＭＳ Ｐゴシック"/>
                <w:kern w:val="0"/>
                <w:sz w:val="20"/>
                <w:szCs w:val="20"/>
              </w:rPr>
            </w:pPr>
            <w:r w:rsidRPr="00E42A9C">
              <w:rPr>
                <w:rFonts w:ascii="ＭＳ Ｐゴシック" w:eastAsia="ＭＳ Ｐゴシック" w:hAnsi="ＭＳ Ｐゴシック" w:cs="ＭＳ Ｐゴシック" w:hint="eastAsia"/>
                <w:kern w:val="0"/>
                <w:sz w:val="20"/>
                <w:szCs w:val="20"/>
              </w:rPr>
              <w:t>②国内産業の保護</w:t>
            </w:r>
            <w:r w:rsidRPr="00E42A9C">
              <w:rPr>
                <w:rFonts w:ascii="ＭＳ Ｐゴシック" w:eastAsia="ＭＳ Ｐゴシック" w:hAnsi="ＭＳ Ｐゴシック" w:cs="ＭＳ Ｐゴシック" w:hint="eastAsia"/>
                <w:kern w:val="0"/>
                <w:sz w:val="20"/>
                <w:szCs w:val="20"/>
              </w:rPr>
              <w:br/>
              <w:t xml:space="preserve">(Grossman and </w:t>
            </w:r>
            <w:proofErr w:type="spellStart"/>
            <w:r w:rsidRPr="00E42A9C">
              <w:rPr>
                <w:rFonts w:ascii="ＭＳ Ｐゴシック" w:eastAsia="ＭＳ Ｐゴシック" w:hAnsi="ＭＳ Ｐゴシック" w:cs="ＭＳ Ｐゴシック" w:hint="eastAsia"/>
                <w:kern w:val="0"/>
                <w:sz w:val="20"/>
                <w:szCs w:val="20"/>
              </w:rPr>
              <w:t>Helpman</w:t>
            </w:r>
            <w:proofErr w:type="spellEnd"/>
            <w:r w:rsidRPr="00E42A9C">
              <w:rPr>
                <w:rFonts w:ascii="ＭＳ Ｐゴシック" w:eastAsia="ＭＳ Ｐゴシック" w:hAnsi="ＭＳ Ｐゴシック" w:cs="ＭＳ Ｐゴシック" w:hint="eastAsia"/>
                <w:kern w:val="0"/>
                <w:sz w:val="20"/>
                <w:szCs w:val="20"/>
              </w:rPr>
              <w:t>, 1995; Krishna, 1998)</w:t>
            </w:r>
          </w:p>
        </w:tc>
        <w:tc>
          <w:tcPr>
            <w:tcW w:w="6521" w:type="dxa"/>
            <w:shd w:val="clear" w:color="auto" w:fill="auto"/>
          </w:tcPr>
          <w:p w:rsidR="00E42A9C" w:rsidRPr="00E42A9C" w:rsidRDefault="00E42A9C" w:rsidP="00E42A9C">
            <w:pPr>
              <w:widowControl/>
              <w:jc w:val="left"/>
              <w:rPr>
                <w:rFonts w:ascii="ＭＳ Ｐゴシック" w:eastAsia="ＭＳ Ｐゴシック" w:hAnsi="ＭＳ Ｐゴシック" w:cs="ＭＳ Ｐゴシック"/>
                <w:kern w:val="0"/>
                <w:sz w:val="20"/>
                <w:szCs w:val="20"/>
              </w:rPr>
            </w:pPr>
            <w:r w:rsidRPr="00E42A9C">
              <w:rPr>
                <w:rFonts w:ascii="ＭＳ Ｐゴシック" w:eastAsia="ＭＳ Ｐゴシック" w:hAnsi="ＭＳ Ｐゴシック" w:cs="ＭＳ Ｐゴシック" w:hint="eastAsia"/>
                <w:kern w:val="0"/>
                <w:sz w:val="20"/>
                <w:szCs w:val="20"/>
              </w:rPr>
              <w:t>一部の国にのみ自由化を行うＦＴＡは、自由化の利益を享受しつつ国内輸入産業への競争圧力をある程度押さえることができるため、（域外国の犠牲の下に）多角的貿易自由化以上の利益を享受できる可能性がある。</w:t>
            </w:r>
          </w:p>
        </w:tc>
      </w:tr>
    </w:tbl>
    <w:p w:rsidR="00E42A9C" w:rsidRDefault="00E42A9C" w:rsidP="00274E6E">
      <w:r>
        <w:rPr>
          <w:rFonts w:hint="eastAsia"/>
        </w:rPr>
        <w:t>（参考文献）</w:t>
      </w:r>
    </w:p>
    <w:p w:rsidR="00140711" w:rsidRDefault="00497695" w:rsidP="00274E6E">
      <w:r>
        <w:rPr>
          <w:rFonts w:hint="eastAsia"/>
        </w:rPr>
        <w:t>石川幸一、馬田啓一、渡邊頼純</w:t>
      </w:r>
      <w:r w:rsidR="00140711">
        <w:rPr>
          <w:rFonts w:hint="eastAsia"/>
        </w:rPr>
        <w:t>(20</w:t>
      </w:r>
      <w:r>
        <w:rPr>
          <w:rFonts w:hint="eastAsia"/>
        </w:rPr>
        <w:t>16</w:t>
      </w:r>
      <w:r w:rsidR="00140711">
        <w:rPr>
          <w:rFonts w:hint="eastAsia"/>
        </w:rPr>
        <w:t>)</w:t>
      </w:r>
      <w:r w:rsidR="00140711">
        <w:rPr>
          <w:rFonts w:hint="eastAsia"/>
        </w:rPr>
        <w:t>『</w:t>
      </w:r>
      <w:r>
        <w:rPr>
          <w:rFonts w:hint="eastAsia"/>
        </w:rPr>
        <w:t>メガ</w:t>
      </w:r>
      <w:r>
        <w:rPr>
          <w:rFonts w:hint="eastAsia"/>
        </w:rPr>
        <w:t>FTA</w:t>
      </w:r>
      <w:r>
        <w:rPr>
          <w:rFonts w:hint="eastAsia"/>
        </w:rPr>
        <w:t>と世界経済秩序</w:t>
      </w:r>
      <w:r w:rsidR="00140711">
        <w:rPr>
          <w:rFonts w:hint="eastAsia"/>
        </w:rPr>
        <w:t>』</w:t>
      </w:r>
      <w:r>
        <w:rPr>
          <w:rFonts w:hint="eastAsia"/>
        </w:rPr>
        <w:t>勁草書房</w:t>
      </w:r>
    </w:p>
    <w:p w:rsidR="00941451" w:rsidRDefault="00941451" w:rsidP="00274E6E">
      <w:pPr>
        <w:rPr>
          <w:lang w:eastAsia="zh-TW"/>
        </w:rPr>
      </w:pPr>
      <w:r>
        <w:rPr>
          <w:rFonts w:hint="eastAsia"/>
          <w:lang w:eastAsia="zh-TW"/>
        </w:rPr>
        <w:t>『通商白書』各年版</w:t>
      </w:r>
      <w:r w:rsidR="008E790D">
        <w:rPr>
          <w:rFonts w:hint="eastAsia"/>
          <w:lang w:eastAsia="zh-TW"/>
        </w:rPr>
        <w:t>、</w:t>
      </w:r>
      <w:r>
        <w:rPr>
          <w:lang w:eastAsia="zh-TW"/>
        </w:rPr>
        <w:t>『不公正貿易白書』各年版</w:t>
      </w:r>
    </w:p>
    <w:p w:rsidR="00941451" w:rsidRPr="00E42A9C" w:rsidRDefault="00E12B7F" w:rsidP="00E12B7F">
      <w:pPr>
        <w:jc w:val="left"/>
      </w:pPr>
      <w:r>
        <w:rPr>
          <w:rFonts w:hint="eastAsia"/>
        </w:rPr>
        <w:t>外務省</w:t>
      </w:r>
      <w:r w:rsidR="00C221AD">
        <w:rPr>
          <w:rFonts w:hint="eastAsia"/>
        </w:rPr>
        <w:t>、経産省、農水省</w:t>
      </w:r>
      <w:r w:rsidR="008E790D">
        <w:rPr>
          <w:rFonts w:hint="eastAsia"/>
        </w:rPr>
        <w:t>、</w:t>
      </w:r>
      <w:r w:rsidR="00941451">
        <w:rPr>
          <w:rFonts w:hint="eastAsia"/>
        </w:rPr>
        <w:t>JETRO</w:t>
      </w:r>
      <w:bookmarkStart w:id="0" w:name="_GoBack"/>
      <w:bookmarkEnd w:id="0"/>
      <w:r w:rsidR="008E790D">
        <w:rPr>
          <w:rFonts w:hint="eastAsia"/>
        </w:rPr>
        <w:t>、</w:t>
      </w:r>
      <w:r w:rsidR="00941451">
        <w:rPr>
          <w:rFonts w:hint="eastAsia"/>
        </w:rPr>
        <w:t>各</w:t>
      </w:r>
      <w:r w:rsidR="00941451">
        <w:rPr>
          <w:rFonts w:hint="eastAsia"/>
        </w:rPr>
        <w:t>RTA</w:t>
      </w:r>
      <w:r w:rsidR="00941451">
        <w:rPr>
          <w:rFonts w:hint="eastAsia"/>
        </w:rPr>
        <w:t>事務局ホームページ</w:t>
      </w:r>
    </w:p>
    <w:sectPr w:rsidR="00941451" w:rsidRPr="00E42A9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F8C" w:rsidRDefault="00362F8C">
      <w:r>
        <w:separator/>
      </w:r>
    </w:p>
  </w:endnote>
  <w:endnote w:type="continuationSeparator" w:id="0">
    <w:p w:rsidR="00362F8C" w:rsidRDefault="0036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2F" w:rsidRDefault="0015672F" w:rsidP="007E642C">
    <w:pPr>
      <w:pStyle w:val="a4"/>
      <w:jc w:val="center"/>
    </w:pPr>
    <w:r>
      <w:rPr>
        <w:rStyle w:val="a5"/>
        <w:rFonts w:hint="eastAsia"/>
      </w:rPr>
      <w:t xml:space="preserve">- </w:t>
    </w:r>
    <w:r>
      <w:rPr>
        <w:rStyle w:val="a5"/>
      </w:rPr>
      <w:fldChar w:fldCharType="begin"/>
    </w:r>
    <w:r>
      <w:rPr>
        <w:rStyle w:val="a5"/>
      </w:rPr>
      <w:instrText xml:space="preserve"> PAGE </w:instrText>
    </w:r>
    <w:r>
      <w:rPr>
        <w:rStyle w:val="a5"/>
      </w:rPr>
      <w:fldChar w:fldCharType="separate"/>
    </w:r>
    <w:r w:rsidR="008E790D">
      <w:rPr>
        <w:rStyle w:val="a5"/>
        <w:noProof/>
      </w:rPr>
      <w:t>2</w:t>
    </w:r>
    <w:r>
      <w:rPr>
        <w:rStyle w:val="a5"/>
      </w:rPr>
      <w:fldChar w:fldCharType="end"/>
    </w:r>
    <w:r>
      <w:rPr>
        <w:rStyle w:val="a5"/>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F8C" w:rsidRDefault="00362F8C">
      <w:r>
        <w:separator/>
      </w:r>
    </w:p>
  </w:footnote>
  <w:footnote w:type="continuationSeparator" w:id="0">
    <w:p w:rsidR="00362F8C" w:rsidRDefault="0036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436D3"/>
    <w:multiLevelType w:val="hybridMultilevel"/>
    <w:tmpl w:val="09764210"/>
    <w:lvl w:ilvl="0" w:tplc="E78CA90A">
      <w:start w:val="1"/>
      <w:numFmt w:val="decimal"/>
      <w:lvlText w:val="(%1)"/>
      <w:lvlJc w:val="left"/>
      <w:pPr>
        <w:tabs>
          <w:tab w:val="num" w:pos="360"/>
        </w:tabs>
        <w:ind w:left="360" w:hanging="360"/>
      </w:pPr>
      <w:rPr>
        <w:rFonts w:hint="eastAsia"/>
      </w:rPr>
    </w:lvl>
    <w:lvl w:ilvl="1" w:tplc="DE9EE356">
      <w:numFmt w:val="bullet"/>
      <w:lvlText w:val="・"/>
      <w:lvlJc w:val="left"/>
      <w:pPr>
        <w:tabs>
          <w:tab w:val="num" w:pos="780"/>
        </w:tabs>
        <w:ind w:left="78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DF0489"/>
    <w:multiLevelType w:val="hybridMultilevel"/>
    <w:tmpl w:val="700A9EC0"/>
    <w:lvl w:ilvl="0" w:tplc="9AE26AC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 w15:restartNumberingAfterBreak="0">
    <w:nsid w:val="2B61707C"/>
    <w:multiLevelType w:val="hybridMultilevel"/>
    <w:tmpl w:val="4DF4F238"/>
    <w:lvl w:ilvl="0" w:tplc="298AE554">
      <w:start w:val="2"/>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15:restartNumberingAfterBreak="0">
    <w:nsid w:val="2C41002F"/>
    <w:multiLevelType w:val="hybridMultilevel"/>
    <w:tmpl w:val="79122D7A"/>
    <w:lvl w:ilvl="0" w:tplc="0004E9A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F9A50DD"/>
    <w:multiLevelType w:val="hybridMultilevel"/>
    <w:tmpl w:val="F1F0324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51C3F8C"/>
    <w:multiLevelType w:val="hybridMultilevel"/>
    <w:tmpl w:val="D1A68472"/>
    <w:lvl w:ilvl="0" w:tplc="9CA62034">
      <w:start w:val="1"/>
      <w:numFmt w:val="decimal"/>
      <w:lvlText w:val="(%1)"/>
      <w:lvlJc w:val="left"/>
      <w:pPr>
        <w:ind w:left="42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8B6E05"/>
    <w:multiLevelType w:val="hybridMultilevel"/>
    <w:tmpl w:val="03B6DF10"/>
    <w:lvl w:ilvl="0" w:tplc="DE9EE35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416"/>
        </w:tabs>
        <w:ind w:left="416" w:hanging="420"/>
      </w:pPr>
      <w:rPr>
        <w:rFonts w:ascii="Wingdings" w:hAnsi="Wingdings" w:hint="default"/>
      </w:rPr>
    </w:lvl>
    <w:lvl w:ilvl="2" w:tplc="0409000D" w:tentative="1">
      <w:start w:val="1"/>
      <w:numFmt w:val="bullet"/>
      <w:lvlText w:val=""/>
      <w:lvlJc w:val="left"/>
      <w:pPr>
        <w:tabs>
          <w:tab w:val="num" w:pos="836"/>
        </w:tabs>
        <w:ind w:left="836" w:hanging="420"/>
      </w:pPr>
      <w:rPr>
        <w:rFonts w:ascii="Wingdings" w:hAnsi="Wingdings" w:hint="default"/>
      </w:rPr>
    </w:lvl>
    <w:lvl w:ilvl="3" w:tplc="04090001" w:tentative="1">
      <w:start w:val="1"/>
      <w:numFmt w:val="bullet"/>
      <w:lvlText w:val=""/>
      <w:lvlJc w:val="left"/>
      <w:pPr>
        <w:tabs>
          <w:tab w:val="num" w:pos="1256"/>
        </w:tabs>
        <w:ind w:left="1256" w:hanging="420"/>
      </w:pPr>
      <w:rPr>
        <w:rFonts w:ascii="Wingdings" w:hAnsi="Wingdings" w:hint="default"/>
      </w:rPr>
    </w:lvl>
    <w:lvl w:ilvl="4" w:tplc="0409000B" w:tentative="1">
      <w:start w:val="1"/>
      <w:numFmt w:val="bullet"/>
      <w:lvlText w:val=""/>
      <w:lvlJc w:val="left"/>
      <w:pPr>
        <w:tabs>
          <w:tab w:val="num" w:pos="1676"/>
        </w:tabs>
        <w:ind w:left="1676" w:hanging="420"/>
      </w:pPr>
      <w:rPr>
        <w:rFonts w:ascii="Wingdings" w:hAnsi="Wingdings" w:hint="default"/>
      </w:rPr>
    </w:lvl>
    <w:lvl w:ilvl="5" w:tplc="0409000D" w:tentative="1">
      <w:start w:val="1"/>
      <w:numFmt w:val="bullet"/>
      <w:lvlText w:val=""/>
      <w:lvlJc w:val="left"/>
      <w:pPr>
        <w:tabs>
          <w:tab w:val="num" w:pos="2096"/>
        </w:tabs>
        <w:ind w:left="2096" w:hanging="420"/>
      </w:pPr>
      <w:rPr>
        <w:rFonts w:ascii="Wingdings" w:hAnsi="Wingdings" w:hint="default"/>
      </w:rPr>
    </w:lvl>
    <w:lvl w:ilvl="6" w:tplc="04090001" w:tentative="1">
      <w:start w:val="1"/>
      <w:numFmt w:val="bullet"/>
      <w:lvlText w:val=""/>
      <w:lvlJc w:val="left"/>
      <w:pPr>
        <w:tabs>
          <w:tab w:val="num" w:pos="2516"/>
        </w:tabs>
        <w:ind w:left="2516" w:hanging="420"/>
      </w:pPr>
      <w:rPr>
        <w:rFonts w:ascii="Wingdings" w:hAnsi="Wingdings" w:hint="default"/>
      </w:rPr>
    </w:lvl>
    <w:lvl w:ilvl="7" w:tplc="0409000B" w:tentative="1">
      <w:start w:val="1"/>
      <w:numFmt w:val="bullet"/>
      <w:lvlText w:val=""/>
      <w:lvlJc w:val="left"/>
      <w:pPr>
        <w:tabs>
          <w:tab w:val="num" w:pos="2936"/>
        </w:tabs>
        <w:ind w:left="2936" w:hanging="420"/>
      </w:pPr>
      <w:rPr>
        <w:rFonts w:ascii="Wingdings" w:hAnsi="Wingdings" w:hint="default"/>
      </w:rPr>
    </w:lvl>
    <w:lvl w:ilvl="8" w:tplc="0409000D" w:tentative="1">
      <w:start w:val="1"/>
      <w:numFmt w:val="bullet"/>
      <w:lvlText w:val=""/>
      <w:lvlJc w:val="left"/>
      <w:pPr>
        <w:tabs>
          <w:tab w:val="num" w:pos="3356"/>
        </w:tabs>
        <w:ind w:left="3356" w:hanging="420"/>
      </w:pPr>
      <w:rPr>
        <w:rFonts w:ascii="Wingdings" w:hAnsi="Wingdings" w:hint="default"/>
      </w:rPr>
    </w:lvl>
  </w:abstractNum>
  <w:abstractNum w:abstractNumId="7" w15:restartNumberingAfterBreak="0">
    <w:nsid w:val="669C3E12"/>
    <w:multiLevelType w:val="hybridMultilevel"/>
    <w:tmpl w:val="2758B440"/>
    <w:lvl w:ilvl="0" w:tplc="9CA620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0D0B1D"/>
    <w:multiLevelType w:val="hybridMultilevel"/>
    <w:tmpl w:val="243C9116"/>
    <w:lvl w:ilvl="0" w:tplc="9AE26AC8">
      <w:start w:val="1"/>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420"/>
        </w:tabs>
        <w:ind w:left="420" w:hanging="420"/>
      </w:pPr>
    </w:lvl>
    <w:lvl w:ilvl="2" w:tplc="0409000B">
      <w:start w:val="1"/>
      <w:numFmt w:val="bullet"/>
      <w:lvlText w:val=""/>
      <w:lvlJc w:val="left"/>
      <w:pPr>
        <w:tabs>
          <w:tab w:val="num" w:pos="840"/>
        </w:tabs>
        <w:ind w:left="840" w:hanging="420"/>
      </w:pPr>
      <w:rPr>
        <w:rFonts w:ascii="Wingdings" w:hAnsi="Wingdings" w:hint="default"/>
      </w:r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9" w15:restartNumberingAfterBreak="0">
    <w:nsid w:val="6CA70C6C"/>
    <w:multiLevelType w:val="hybridMultilevel"/>
    <w:tmpl w:val="7456614A"/>
    <w:lvl w:ilvl="0" w:tplc="0004E9A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EB56901"/>
    <w:multiLevelType w:val="hybridMultilevel"/>
    <w:tmpl w:val="54D00514"/>
    <w:lvl w:ilvl="0" w:tplc="DE9EE356">
      <w:numFmt w:val="bullet"/>
      <w:lvlText w:val="・"/>
      <w:lvlJc w:val="left"/>
      <w:pPr>
        <w:tabs>
          <w:tab w:val="num" w:pos="784"/>
        </w:tabs>
        <w:ind w:left="784"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CF8182B"/>
    <w:multiLevelType w:val="hybridMultilevel"/>
    <w:tmpl w:val="4F803DA8"/>
    <w:lvl w:ilvl="0" w:tplc="80A2538A">
      <w:start w:val="1"/>
      <w:numFmt w:val="decimal"/>
      <w:lvlText w:val="%1."/>
      <w:lvlJc w:val="left"/>
      <w:pPr>
        <w:ind w:left="420" w:hanging="420"/>
      </w:pPr>
      <w:rPr>
        <w:rFonts w:hint="eastAsia"/>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8"/>
  </w:num>
  <w:num w:numId="4">
    <w:abstractNumId w:val="10"/>
  </w:num>
  <w:num w:numId="5">
    <w:abstractNumId w:val="6"/>
  </w:num>
  <w:num w:numId="6">
    <w:abstractNumId w:val="11"/>
  </w:num>
  <w:num w:numId="7">
    <w:abstractNumId w:val="7"/>
  </w:num>
  <w:num w:numId="8">
    <w:abstractNumId w:val="4"/>
  </w:num>
  <w:num w:numId="9">
    <w:abstractNumId w:val="9"/>
  </w:num>
  <w:num w:numId="10">
    <w:abstractNumId w:val="3"/>
  </w:num>
  <w:num w:numId="11">
    <w:abstractNumId w:val="2"/>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6E"/>
    <w:rsid w:val="00001466"/>
    <w:rsid w:val="0000385A"/>
    <w:rsid w:val="000118D8"/>
    <w:rsid w:val="00013CE9"/>
    <w:rsid w:val="00027AA1"/>
    <w:rsid w:val="000328AD"/>
    <w:rsid w:val="000340BF"/>
    <w:rsid w:val="00047B6B"/>
    <w:rsid w:val="0006704B"/>
    <w:rsid w:val="00067278"/>
    <w:rsid w:val="0007323D"/>
    <w:rsid w:val="0007405C"/>
    <w:rsid w:val="00075EE1"/>
    <w:rsid w:val="00082AC1"/>
    <w:rsid w:val="000923BF"/>
    <w:rsid w:val="000A2E61"/>
    <w:rsid w:val="000B0D0F"/>
    <w:rsid w:val="000C1943"/>
    <w:rsid w:val="000C6DAE"/>
    <w:rsid w:val="000D11A1"/>
    <w:rsid w:val="000D19A4"/>
    <w:rsid w:val="000D7BED"/>
    <w:rsid w:val="000E3436"/>
    <w:rsid w:val="000F38CF"/>
    <w:rsid w:val="000F7B3E"/>
    <w:rsid w:val="00100A9F"/>
    <w:rsid w:val="00113515"/>
    <w:rsid w:val="00114013"/>
    <w:rsid w:val="001144A8"/>
    <w:rsid w:val="001254E9"/>
    <w:rsid w:val="00131C33"/>
    <w:rsid w:val="0013321A"/>
    <w:rsid w:val="00140711"/>
    <w:rsid w:val="001410C7"/>
    <w:rsid w:val="00141B04"/>
    <w:rsid w:val="00141E69"/>
    <w:rsid w:val="00142317"/>
    <w:rsid w:val="00146D76"/>
    <w:rsid w:val="00150485"/>
    <w:rsid w:val="0015672F"/>
    <w:rsid w:val="001602E3"/>
    <w:rsid w:val="00162E13"/>
    <w:rsid w:val="00164603"/>
    <w:rsid w:val="00164B9B"/>
    <w:rsid w:val="00172535"/>
    <w:rsid w:val="00173063"/>
    <w:rsid w:val="00181FC7"/>
    <w:rsid w:val="00190C66"/>
    <w:rsid w:val="0019168D"/>
    <w:rsid w:val="001A199A"/>
    <w:rsid w:val="001A3188"/>
    <w:rsid w:val="001B5BA4"/>
    <w:rsid w:val="001C5D1C"/>
    <w:rsid w:val="001D0376"/>
    <w:rsid w:val="001D789E"/>
    <w:rsid w:val="001E5A6F"/>
    <w:rsid w:val="001E65F2"/>
    <w:rsid w:val="001E7083"/>
    <w:rsid w:val="001F0832"/>
    <w:rsid w:val="001F55AF"/>
    <w:rsid w:val="002010D0"/>
    <w:rsid w:val="00202002"/>
    <w:rsid w:val="00205356"/>
    <w:rsid w:val="00206509"/>
    <w:rsid w:val="00207367"/>
    <w:rsid w:val="002232FC"/>
    <w:rsid w:val="002237B2"/>
    <w:rsid w:val="002273DE"/>
    <w:rsid w:val="00230332"/>
    <w:rsid w:val="00243BAD"/>
    <w:rsid w:val="00244046"/>
    <w:rsid w:val="00244109"/>
    <w:rsid w:val="00244D76"/>
    <w:rsid w:val="002478E0"/>
    <w:rsid w:val="0026197C"/>
    <w:rsid w:val="002670C7"/>
    <w:rsid w:val="0026764D"/>
    <w:rsid w:val="00270927"/>
    <w:rsid w:val="00273B54"/>
    <w:rsid w:val="00274E6E"/>
    <w:rsid w:val="0027611B"/>
    <w:rsid w:val="002765B0"/>
    <w:rsid w:val="00282789"/>
    <w:rsid w:val="002831A2"/>
    <w:rsid w:val="0028377F"/>
    <w:rsid w:val="002851B5"/>
    <w:rsid w:val="00285B32"/>
    <w:rsid w:val="00287027"/>
    <w:rsid w:val="002A0EC8"/>
    <w:rsid w:val="002B43D8"/>
    <w:rsid w:val="002D2964"/>
    <w:rsid w:val="002D399F"/>
    <w:rsid w:val="002D3DD5"/>
    <w:rsid w:val="002E1690"/>
    <w:rsid w:val="002E18AB"/>
    <w:rsid w:val="002E45D5"/>
    <w:rsid w:val="002E4B3D"/>
    <w:rsid w:val="002E702A"/>
    <w:rsid w:val="002F14BC"/>
    <w:rsid w:val="002F2367"/>
    <w:rsid w:val="002F2BE1"/>
    <w:rsid w:val="002F4D86"/>
    <w:rsid w:val="002F7AE1"/>
    <w:rsid w:val="003032D3"/>
    <w:rsid w:val="00313568"/>
    <w:rsid w:val="00325FD4"/>
    <w:rsid w:val="003271A4"/>
    <w:rsid w:val="003354AC"/>
    <w:rsid w:val="003464A1"/>
    <w:rsid w:val="00362F8C"/>
    <w:rsid w:val="00380B7C"/>
    <w:rsid w:val="00381537"/>
    <w:rsid w:val="003873E8"/>
    <w:rsid w:val="00396126"/>
    <w:rsid w:val="003A351E"/>
    <w:rsid w:val="003B0D09"/>
    <w:rsid w:val="003D0B61"/>
    <w:rsid w:val="003D15BF"/>
    <w:rsid w:val="003E32EC"/>
    <w:rsid w:val="003E4CB6"/>
    <w:rsid w:val="003E6F2E"/>
    <w:rsid w:val="003F7BD8"/>
    <w:rsid w:val="004045F1"/>
    <w:rsid w:val="0040486E"/>
    <w:rsid w:val="00407ACB"/>
    <w:rsid w:val="0041170A"/>
    <w:rsid w:val="00412AC1"/>
    <w:rsid w:val="00425E35"/>
    <w:rsid w:val="0043015F"/>
    <w:rsid w:val="00452A98"/>
    <w:rsid w:val="004616AF"/>
    <w:rsid w:val="004719AE"/>
    <w:rsid w:val="004722DA"/>
    <w:rsid w:val="00472622"/>
    <w:rsid w:val="00472A11"/>
    <w:rsid w:val="00473C55"/>
    <w:rsid w:val="00474BE4"/>
    <w:rsid w:val="00484769"/>
    <w:rsid w:val="004861BC"/>
    <w:rsid w:val="0049574D"/>
    <w:rsid w:val="00497695"/>
    <w:rsid w:val="004B0AAD"/>
    <w:rsid w:val="004D085D"/>
    <w:rsid w:val="004D481A"/>
    <w:rsid w:val="004E60F8"/>
    <w:rsid w:val="004F66AC"/>
    <w:rsid w:val="00501841"/>
    <w:rsid w:val="00523415"/>
    <w:rsid w:val="00530447"/>
    <w:rsid w:val="005306C5"/>
    <w:rsid w:val="0055172B"/>
    <w:rsid w:val="00552FED"/>
    <w:rsid w:val="00553E75"/>
    <w:rsid w:val="00555B57"/>
    <w:rsid w:val="0057080B"/>
    <w:rsid w:val="00592FAE"/>
    <w:rsid w:val="005932E1"/>
    <w:rsid w:val="005939B6"/>
    <w:rsid w:val="00593BF9"/>
    <w:rsid w:val="00597BAD"/>
    <w:rsid w:val="005A13B7"/>
    <w:rsid w:val="005A2B23"/>
    <w:rsid w:val="005B2D6A"/>
    <w:rsid w:val="005C0C87"/>
    <w:rsid w:val="005E41B8"/>
    <w:rsid w:val="005E5B5C"/>
    <w:rsid w:val="006127D9"/>
    <w:rsid w:val="00612E1E"/>
    <w:rsid w:val="00614DF9"/>
    <w:rsid w:val="006206DC"/>
    <w:rsid w:val="00623B6D"/>
    <w:rsid w:val="00631735"/>
    <w:rsid w:val="006418EB"/>
    <w:rsid w:val="00653B52"/>
    <w:rsid w:val="00684080"/>
    <w:rsid w:val="0068466D"/>
    <w:rsid w:val="00691DDC"/>
    <w:rsid w:val="00694009"/>
    <w:rsid w:val="006A2156"/>
    <w:rsid w:val="006A29B5"/>
    <w:rsid w:val="006B31D4"/>
    <w:rsid w:val="006B7F75"/>
    <w:rsid w:val="006D1CD6"/>
    <w:rsid w:val="006E618C"/>
    <w:rsid w:val="006E6C75"/>
    <w:rsid w:val="006F608F"/>
    <w:rsid w:val="0070636C"/>
    <w:rsid w:val="007113A7"/>
    <w:rsid w:val="00716F90"/>
    <w:rsid w:val="007367B4"/>
    <w:rsid w:val="00736A23"/>
    <w:rsid w:val="00737461"/>
    <w:rsid w:val="00747CDE"/>
    <w:rsid w:val="007504C9"/>
    <w:rsid w:val="00751CDE"/>
    <w:rsid w:val="00751DDA"/>
    <w:rsid w:val="007621C2"/>
    <w:rsid w:val="007768AD"/>
    <w:rsid w:val="007801A3"/>
    <w:rsid w:val="00781D31"/>
    <w:rsid w:val="0078315C"/>
    <w:rsid w:val="00794F6F"/>
    <w:rsid w:val="007B006F"/>
    <w:rsid w:val="007B36D3"/>
    <w:rsid w:val="007B694E"/>
    <w:rsid w:val="007D6A5B"/>
    <w:rsid w:val="007E1C5E"/>
    <w:rsid w:val="007E32F2"/>
    <w:rsid w:val="007E642C"/>
    <w:rsid w:val="00806725"/>
    <w:rsid w:val="0081335C"/>
    <w:rsid w:val="008214B7"/>
    <w:rsid w:val="008272C1"/>
    <w:rsid w:val="00835B1C"/>
    <w:rsid w:val="008416C3"/>
    <w:rsid w:val="00854A28"/>
    <w:rsid w:val="00860681"/>
    <w:rsid w:val="00872A04"/>
    <w:rsid w:val="008A0A00"/>
    <w:rsid w:val="008A7A41"/>
    <w:rsid w:val="008C0875"/>
    <w:rsid w:val="008C6F0B"/>
    <w:rsid w:val="008C7427"/>
    <w:rsid w:val="008D1DD3"/>
    <w:rsid w:val="008D39E4"/>
    <w:rsid w:val="008D7B2D"/>
    <w:rsid w:val="008E0586"/>
    <w:rsid w:val="008E790D"/>
    <w:rsid w:val="008F16D1"/>
    <w:rsid w:val="00900690"/>
    <w:rsid w:val="00900F6D"/>
    <w:rsid w:val="00901495"/>
    <w:rsid w:val="009060D7"/>
    <w:rsid w:val="009103A8"/>
    <w:rsid w:val="009243DC"/>
    <w:rsid w:val="00931AEE"/>
    <w:rsid w:val="009351BD"/>
    <w:rsid w:val="00940257"/>
    <w:rsid w:val="00941451"/>
    <w:rsid w:val="00981E60"/>
    <w:rsid w:val="00996ED7"/>
    <w:rsid w:val="009975F5"/>
    <w:rsid w:val="009A0A77"/>
    <w:rsid w:val="009A5D5E"/>
    <w:rsid w:val="009A6BB7"/>
    <w:rsid w:val="009B078C"/>
    <w:rsid w:val="009B1134"/>
    <w:rsid w:val="009B3D9C"/>
    <w:rsid w:val="009B6F59"/>
    <w:rsid w:val="009B763D"/>
    <w:rsid w:val="009B767C"/>
    <w:rsid w:val="009C0F1F"/>
    <w:rsid w:val="009C4DCA"/>
    <w:rsid w:val="009D5F46"/>
    <w:rsid w:val="009E20AC"/>
    <w:rsid w:val="00A05AC9"/>
    <w:rsid w:val="00A10E19"/>
    <w:rsid w:val="00A24CAD"/>
    <w:rsid w:val="00A277B8"/>
    <w:rsid w:val="00A41A45"/>
    <w:rsid w:val="00A55D79"/>
    <w:rsid w:val="00A600B5"/>
    <w:rsid w:val="00A6701C"/>
    <w:rsid w:val="00A73E6D"/>
    <w:rsid w:val="00A904CB"/>
    <w:rsid w:val="00AB0BDE"/>
    <w:rsid w:val="00AC58B6"/>
    <w:rsid w:val="00AC6F8C"/>
    <w:rsid w:val="00AC71BB"/>
    <w:rsid w:val="00AD2E8B"/>
    <w:rsid w:val="00B14650"/>
    <w:rsid w:val="00B21C09"/>
    <w:rsid w:val="00B225C1"/>
    <w:rsid w:val="00B26A6D"/>
    <w:rsid w:val="00B544DA"/>
    <w:rsid w:val="00B55EBD"/>
    <w:rsid w:val="00B560C1"/>
    <w:rsid w:val="00B615E1"/>
    <w:rsid w:val="00B62C74"/>
    <w:rsid w:val="00B724BA"/>
    <w:rsid w:val="00B75F84"/>
    <w:rsid w:val="00B77702"/>
    <w:rsid w:val="00B9131A"/>
    <w:rsid w:val="00B962F3"/>
    <w:rsid w:val="00B975E5"/>
    <w:rsid w:val="00BA2981"/>
    <w:rsid w:val="00BA4E4F"/>
    <w:rsid w:val="00BB396B"/>
    <w:rsid w:val="00BB5198"/>
    <w:rsid w:val="00BC26BB"/>
    <w:rsid w:val="00BC4D8B"/>
    <w:rsid w:val="00BD0641"/>
    <w:rsid w:val="00BD068E"/>
    <w:rsid w:val="00BD5B6C"/>
    <w:rsid w:val="00BF0D35"/>
    <w:rsid w:val="00BF378D"/>
    <w:rsid w:val="00C0287C"/>
    <w:rsid w:val="00C159F7"/>
    <w:rsid w:val="00C21BA8"/>
    <w:rsid w:val="00C221AD"/>
    <w:rsid w:val="00C413E6"/>
    <w:rsid w:val="00C45127"/>
    <w:rsid w:val="00C505BB"/>
    <w:rsid w:val="00C61A42"/>
    <w:rsid w:val="00C65A26"/>
    <w:rsid w:val="00C70AB4"/>
    <w:rsid w:val="00C8417E"/>
    <w:rsid w:val="00C91D44"/>
    <w:rsid w:val="00C9230A"/>
    <w:rsid w:val="00C94C13"/>
    <w:rsid w:val="00CA19DA"/>
    <w:rsid w:val="00CA4A56"/>
    <w:rsid w:val="00CD2C6C"/>
    <w:rsid w:val="00CE0511"/>
    <w:rsid w:val="00CE4626"/>
    <w:rsid w:val="00CE5FF7"/>
    <w:rsid w:val="00CE6B10"/>
    <w:rsid w:val="00CF64C4"/>
    <w:rsid w:val="00D0492B"/>
    <w:rsid w:val="00D1029D"/>
    <w:rsid w:val="00D130EE"/>
    <w:rsid w:val="00D15EEC"/>
    <w:rsid w:val="00D3789B"/>
    <w:rsid w:val="00D4006D"/>
    <w:rsid w:val="00D43BC8"/>
    <w:rsid w:val="00D4593C"/>
    <w:rsid w:val="00D559F6"/>
    <w:rsid w:val="00D57638"/>
    <w:rsid w:val="00D620BF"/>
    <w:rsid w:val="00D62AE0"/>
    <w:rsid w:val="00D66C63"/>
    <w:rsid w:val="00D72F4A"/>
    <w:rsid w:val="00D74D5A"/>
    <w:rsid w:val="00D8705F"/>
    <w:rsid w:val="00D91C85"/>
    <w:rsid w:val="00D92047"/>
    <w:rsid w:val="00D93F1F"/>
    <w:rsid w:val="00D95F10"/>
    <w:rsid w:val="00DA31DA"/>
    <w:rsid w:val="00DA4BF6"/>
    <w:rsid w:val="00DA6CDC"/>
    <w:rsid w:val="00DA7ADD"/>
    <w:rsid w:val="00DB110B"/>
    <w:rsid w:val="00DB26A2"/>
    <w:rsid w:val="00DC3515"/>
    <w:rsid w:val="00DC5925"/>
    <w:rsid w:val="00DE48F1"/>
    <w:rsid w:val="00DE5DF4"/>
    <w:rsid w:val="00DF0DB2"/>
    <w:rsid w:val="00DF5557"/>
    <w:rsid w:val="00E01CE7"/>
    <w:rsid w:val="00E0202C"/>
    <w:rsid w:val="00E022DC"/>
    <w:rsid w:val="00E07ED1"/>
    <w:rsid w:val="00E12B7F"/>
    <w:rsid w:val="00E14743"/>
    <w:rsid w:val="00E25655"/>
    <w:rsid w:val="00E279D4"/>
    <w:rsid w:val="00E30E07"/>
    <w:rsid w:val="00E37AE7"/>
    <w:rsid w:val="00E42A9C"/>
    <w:rsid w:val="00E4548A"/>
    <w:rsid w:val="00E4665F"/>
    <w:rsid w:val="00E62468"/>
    <w:rsid w:val="00E67554"/>
    <w:rsid w:val="00E745C5"/>
    <w:rsid w:val="00E763CF"/>
    <w:rsid w:val="00E77E78"/>
    <w:rsid w:val="00E82644"/>
    <w:rsid w:val="00E82EA3"/>
    <w:rsid w:val="00E97D3A"/>
    <w:rsid w:val="00EA6383"/>
    <w:rsid w:val="00EB097A"/>
    <w:rsid w:val="00EB5697"/>
    <w:rsid w:val="00EB7DCA"/>
    <w:rsid w:val="00ED18D2"/>
    <w:rsid w:val="00ED3309"/>
    <w:rsid w:val="00EE406B"/>
    <w:rsid w:val="00EE7F38"/>
    <w:rsid w:val="00EF1493"/>
    <w:rsid w:val="00EF2383"/>
    <w:rsid w:val="00EF3792"/>
    <w:rsid w:val="00EF7958"/>
    <w:rsid w:val="00F031A1"/>
    <w:rsid w:val="00F04659"/>
    <w:rsid w:val="00F16FBE"/>
    <w:rsid w:val="00F3214B"/>
    <w:rsid w:val="00F34C56"/>
    <w:rsid w:val="00F35E14"/>
    <w:rsid w:val="00F510BD"/>
    <w:rsid w:val="00F518FD"/>
    <w:rsid w:val="00F534B2"/>
    <w:rsid w:val="00F60663"/>
    <w:rsid w:val="00F71D5D"/>
    <w:rsid w:val="00F7395A"/>
    <w:rsid w:val="00F7700D"/>
    <w:rsid w:val="00F80765"/>
    <w:rsid w:val="00F83F30"/>
    <w:rsid w:val="00F87AFA"/>
    <w:rsid w:val="00F9057C"/>
    <w:rsid w:val="00F95B7E"/>
    <w:rsid w:val="00FA7339"/>
    <w:rsid w:val="00FB3E9C"/>
    <w:rsid w:val="00FC04D9"/>
    <w:rsid w:val="00FC666F"/>
    <w:rsid w:val="00FF0C49"/>
    <w:rsid w:val="00FF14D0"/>
    <w:rsid w:val="00FF49A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fill="f" fillcolor="white" stroke="f">
      <v:fill color="white" on="f"/>
      <v:stroke on="f"/>
      <v:textbox inset="5.85pt,.7pt,5.85pt,.7pt"/>
    </o:shapedefaults>
    <o:shapelayout v:ext="edit">
      <o:idmap v:ext="edit" data="1"/>
    </o:shapelayout>
  </w:shapeDefaults>
  <w:decimalSymbol w:val="."/>
  <w:listSeparator w:val=","/>
  <w15:docId w15:val="{710B55B2-A26C-4DD3-8386-FE17DC6C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711"/>
    <w:pPr>
      <w:widowControl w:val="0"/>
      <w:jc w:val="both"/>
    </w:pPr>
    <w:rPr>
      <w:kern w:val="2"/>
      <w:sz w:val="21"/>
      <w:szCs w:val="24"/>
    </w:rPr>
  </w:style>
  <w:style w:type="paragraph" w:styleId="1">
    <w:name w:val="heading 1"/>
    <w:basedOn w:val="a"/>
    <w:next w:val="a"/>
    <w:qFormat/>
    <w:rsid w:val="009975F5"/>
    <w:pPr>
      <w:keepNext/>
      <w:outlineLvl w:val="0"/>
    </w:pPr>
    <w:rPr>
      <w:rFonts w:ascii="Arial" w:eastAsia="ＭＳ ゴシック" w:hAnsi="Arial"/>
      <w:sz w:val="24"/>
    </w:rPr>
  </w:style>
  <w:style w:type="paragraph" w:styleId="2">
    <w:name w:val="heading 2"/>
    <w:basedOn w:val="a"/>
    <w:next w:val="a"/>
    <w:qFormat/>
    <w:rsid w:val="009975F5"/>
    <w:pPr>
      <w:keepNext/>
      <w:outlineLvl w:val="1"/>
    </w:pPr>
    <w:rPr>
      <w:rFonts w:ascii="Arial" w:eastAsia="ＭＳ ゴシック" w:hAnsi="Arial"/>
    </w:rPr>
  </w:style>
  <w:style w:type="paragraph" w:styleId="3">
    <w:name w:val="heading 3"/>
    <w:basedOn w:val="a"/>
    <w:next w:val="a"/>
    <w:qFormat/>
    <w:rsid w:val="009975F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E642C"/>
    <w:pPr>
      <w:tabs>
        <w:tab w:val="center" w:pos="4252"/>
        <w:tab w:val="right" w:pos="8504"/>
      </w:tabs>
      <w:snapToGrid w:val="0"/>
    </w:pPr>
  </w:style>
  <w:style w:type="paragraph" w:styleId="a4">
    <w:name w:val="footer"/>
    <w:basedOn w:val="a"/>
    <w:rsid w:val="007E642C"/>
    <w:pPr>
      <w:tabs>
        <w:tab w:val="center" w:pos="4252"/>
        <w:tab w:val="right" w:pos="8504"/>
      </w:tabs>
      <w:snapToGrid w:val="0"/>
    </w:pPr>
  </w:style>
  <w:style w:type="character" w:styleId="a5">
    <w:name w:val="page number"/>
    <w:basedOn w:val="a0"/>
    <w:rsid w:val="007E642C"/>
  </w:style>
  <w:style w:type="paragraph" w:styleId="a6">
    <w:name w:val="Balloon Text"/>
    <w:basedOn w:val="a"/>
    <w:semiHidden/>
    <w:rsid w:val="007E642C"/>
    <w:rPr>
      <w:rFonts w:ascii="Arial" w:eastAsia="ＭＳ ゴシック" w:hAnsi="Arial"/>
      <w:sz w:val="18"/>
      <w:szCs w:val="18"/>
    </w:rPr>
  </w:style>
  <w:style w:type="character" w:styleId="a7">
    <w:name w:val="Hyperlink"/>
    <w:basedOn w:val="a0"/>
    <w:rsid w:val="00B55EBD"/>
    <w:rPr>
      <w:color w:val="0000FF"/>
      <w:u w:val="single"/>
    </w:rPr>
  </w:style>
  <w:style w:type="character" w:styleId="a8">
    <w:name w:val="FollowedHyperlink"/>
    <w:basedOn w:val="a0"/>
    <w:rsid w:val="002851B5"/>
    <w:rPr>
      <w:color w:val="800080" w:themeColor="followedHyperlink"/>
      <w:u w:val="single"/>
    </w:rPr>
  </w:style>
  <w:style w:type="paragraph" w:styleId="a9">
    <w:name w:val="List Paragraph"/>
    <w:basedOn w:val="a"/>
    <w:uiPriority w:val="34"/>
    <w:qFormat/>
    <w:rsid w:val="00E82EA3"/>
    <w:pPr>
      <w:ind w:leftChars="400" w:left="840"/>
    </w:pPr>
  </w:style>
  <w:style w:type="paragraph" w:styleId="aa">
    <w:name w:val="caption"/>
    <w:basedOn w:val="a"/>
    <w:next w:val="a"/>
    <w:unhideWhenUsed/>
    <w:qFormat/>
    <w:rsid w:val="003873E8"/>
    <w:rPr>
      <w:b/>
      <w:bCs/>
      <w:szCs w:val="21"/>
    </w:rPr>
  </w:style>
  <w:style w:type="paragraph" w:styleId="Web">
    <w:name w:val="Normal (Web)"/>
    <w:basedOn w:val="a"/>
    <w:uiPriority w:val="99"/>
    <w:semiHidden/>
    <w:unhideWhenUsed/>
    <w:rsid w:val="0050184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Date"/>
    <w:basedOn w:val="a"/>
    <w:next w:val="a"/>
    <w:link w:val="ac"/>
    <w:rsid w:val="00EB7DCA"/>
  </w:style>
  <w:style w:type="character" w:customStyle="1" w:styleId="ac">
    <w:name w:val="日付 (文字)"/>
    <w:basedOn w:val="a0"/>
    <w:link w:val="ab"/>
    <w:rsid w:val="00EB7D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8257">
      <w:bodyDiv w:val="1"/>
      <w:marLeft w:val="0"/>
      <w:marRight w:val="0"/>
      <w:marTop w:val="0"/>
      <w:marBottom w:val="0"/>
      <w:divBdr>
        <w:top w:val="none" w:sz="0" w:space="0" w:color="auto"/>
        <w:left w:val="none" w:sz="0" w:space="0" w:color="auto"/>
        <w:bottom w:val="none" w:sz="0" w:space="0" w:color="auto"/>
        <w:right w:val="none" w:sz="0" w:space="0" w:color="auto"/>
      </w:divBdr>
    </w:div>
    <w:div w:id="65878460">
      <w:bodyDiv w:val="1"/>
      <w:marLeft w:val="0"/>
      <w:marRight w:val="0"/>
      <w:marTop w:val="0"/>
      <w:marBottom w:val="0"/>
      <w:divBdr>
        <w:top w:val="none" w:sz="0" w:space="0" w:color="auto"/>
        <w:left w:val="none" w:sz="0" w:space="0" w:color="auto"/>
        <w:bottom w:val="none" w:sz="0" w:space="0" w:color="auto"/>
        <w:right w:val="none" w:sz="0" w:space="0" w:color="auto"/>
      </w:divBdr>
    </w:div>
    <w:div w:id="107092713">
      <w:bodyDiv w:val="1"/>
      <w:marLeft w:val="0"/>
      <w:marRight w:val="0"/>
      <w:marTop w:val="0"/>
      <w:marBottom w:val="0"/>
      <w:divBdr>
        <w:top w:val="none" w:sz="0" w:space="0" w:color="auto"/>
        <w:left w:val="none" w:sz="0" w:space="0" w:color="auto"/>
        <w:bottom w:val="none" w:sz="0" w:space="0" w:color="auto"/>
        <w:right w:val="none" w:sz="0" w:space="0" w:color="auto"/>
      </w:divBdr>
    </w:div>
    <w:div w:id="122234915">
      <w:bodyDiv w:val="1"/>
      <w:marLeft w:val="0"/>
      <w:marRight w:val="0"/>
      <w:marTop w:val="0"/>
      <w:marBottom w:val="0"/>
      <w:divBdr>
        <w:top w:val="none" w:sz="0" w:space="0" w:color="auto"/>
        <w:left w:val="none" w:sz="0" w:space="0" w:color="auto"/>
        <w:bottom w:val="none" w:sz="0" w:space="0" w:color="auto"/>
        <w:right w:val="none" w:sz="0" w:space="0" w:color="auto"/>
      </w:divBdr>
    </w:div>
    <w:div w:id="144781563">
      <w:bodyDiv w:val="1"/>
      <w:marLeft w:val="0"/>
      <w:marRight w:val="0"/>
      <w:marTop w:val="0"/>
      <w:marBottom w:val="0"/>
      <w:divBdr>
        <w:top w:val="none" w:sz="0" w:space="0" w:color="auto"/>
        <w:left w:val="none" w:sz="0" w:space="0" w:color="auto"/>
        <w:bottom w:val="none" w:sz="0" w:space="0" w:color="auto"/>
        <w:right w:val="none" w:sz="0" w:space="0" w:color="auto"/>
      </w:divBdr>
    </w:div>
    <w:div w:id="246154848">
      <w:bodyDiv w:val="1"/>
      <w:marLeft w:val="0"/>
      <w:marRight w:val="0"/>
      <w:marTop w:val="0"/>
      <w:marBottom w:val="0"/>
      <w:divBdr>
        <w:top w:val="none" w:sz="0" w:space="0" w:color="auto"/>
        <w:left w:val="none" w:sz="0" w:space="0" w:color="auto"/>
        <w:bottom w:val="none" w:sz="0" w:space="0" w:color="auto"/>
        <w:right w:val="none" w:sz="0" w:space="0" w:color="auto"/>
      </w:divBdr>
    </w:div>
    <w:div w:id="247543805">
      <w:bodyDiv w:val="1"/>
      <w:marLeft w:val="0"/>
      <w:marRight w:val="0"/>
      <w:marTop w:val="0"/>
      <w:marBottom w:val="0"/>
      <w:divBdr>
        <w:top w:val="none" w:sz="0" w:space="0" w:color="auto"/>
        <w:left w:val="none" w:sz="0" w:space="0" w:color="auto"/>
        <w:bottom w:val="none" w:sz="0" w:space="0" w:color="auto"/>
        <w:right w:val="none" w:sz="0" w:space="0" w:color="auto"/>
      </w:divBdr>
    </w:div>
    <w:div w:id="266498748">
      <w:bodyDiv w:val="1"/>
      <w:marLeft w:val="0"/>
      <w:marRight w:val="0"/>
      <w:marTop w:val="0"/>
      <w:marBottom w:val="0"/>
      <w:divBdr>
        <w:top w:val="none" w:sz="0" w:space="0" w:color="auto"/>
        <w:left w:val="none" w:sz="0" w:space="0" w:color="auto"/>
        <w:bottom w:val="none" w:sz="0" w:space="0" w:color="auto"/>
        <w:right w:val="none" w:sz="0" w:space="0" w:color="auto"/>
      </w:divBdr>
    </w:div>
    <w:div w:id="382599513">
      <w:bodyDiv w:val="1"/>
      <w:marLeft w:val="0"/>
      <w:marRight w:val="0"/>
      <w:marTop w:val="0"/>
      <w:marBottom w:val="0"/>
      <w:divBdr>
        <w:top w:val="none" w:sz="0" w:space="0" w:color="auto"/>
        <w:left w:val="none" w:sz="0" w:space="0" w:color="auto"/>
        <w:bottom w:val="none" w:sz="0" w:space="0" w:color="auto"/>
        <w:right w:val="none" w:sz="0" w:space="0" w:color="auto"/>
      </w:divBdr>
    </w:div>
    <w:div w:id="428237646">
      <w:bodyDiv w:val="1"/>
      <w:marLeft w:val="0"/>
      <w:marRight w:val="0"/>
      <w:marTop w:val="0"/>
      <w:marBottom w:val="0"/>
      <w:divBdr>
        <w:top w:val="none" w:sz="0" w:space="0" w:color="auto"/>
        <w:left w:val="none" w:sz="0" w:space="0" w:color="auto"/>
        <w:bottom w:val="none" w:sz="0" w:space="0" w:color="auto"/>
        <w:right w:val="none" w:sz="0" w:space="0" w:color="auto"/>
      </w:divBdr>
    </w:div>
    <w:div w:id="622660986">
      <w:bodyDiv w:val="1"/>
      <w:marLeft w:val="0"/>
      <w:marRight w:val="0"/>
      <w:marTop w:val="0"/>
      <w:marBottom w:val="0"/>
      <w:divBdr>
        <w:top w:val="none" w:sz="0" w:space="0" w:color="auto"/>
        <w:left w:val="none" w:sz="0" w:space="0" w:color="auto"/>
        <w:bottom w:val="none" w:sz="0" w:space="0" w:color="auto"/>
        <w:right w:val="none" w:sz="0" w:space="0" w:color="auto"/>
      </w:divBdr>
    </w:div>
    <w:div w:id="648022712">
      <w:bodyDiv w:val="1"/>
      <w:marLeft w:val="0"/>
      <w:marRight w:val="0"/>
      <w:marTop w:val="0"/>
      <w:marBottom w:val="0"/>
      <w:divBdr>
        <w:top w:val="none" w:sz="0" w:space="0" w:color="auto"/>
        <w:left w:val="none" w:sz="0" w:space="0" w:color="auto"/>
        <w:bottom w:val="none" w:sz="0" w:space="0" w:color="auto"/>
        <w:right w:val="none" w:sz="0" w:space="0" w:color="auto"/>
      </w:divBdr>
      <w:divsChild>
        <w:div w:id="1795638131">
          <w:marLeft w:val="0"/>
          <w:marRight w:val="0"/>
          <w:marTop w:val="0"/>
          <w:marBottom w:val="0"/>
          <w:divBdr>
            <w:top w:val="none" w:sz="0" w:space="0" w:color="auto"/>
            <w:left w:val="none" w:sz="0" w:space="0" w:color="auto"/>
            <w:bottom w:val="none" w:sz="0" w:space="0" w:color="auto"/>
            <w:right w:val="none" w:sz="0" w:space="0" w:color="auto"/>
          </w:divBdr>
        </w:div>
      </w:divsChild>
    </w:div>
    <w:div w:id="689331945">
      <w:bodyDiv w:val="1"/>
      <w:marLeft w:val="0"/>
      <w:marRight w:val="0"/>
      <w:marTop w:val="0"/>
      <w:marBottom w:val="0"/>
      <w:divBdr>
        <w:top w:val="none" w:sz="0" w:space="0" w:color="auto"/>
        <w:left w:val="none" w:sz="0" w:space="0" w:color="auto"/>
        <w:bottom w:val="none" w:sz="0" w:space="0" w:color="auto"/>
        <w:right w:val="none" w:sz="0" w:space="0" w:color="auto"/>
      </w:divBdr>
    </w:div>
    <w:div w:id="733938978">
      <w:bodyDiv w:val="1"/>
      <w:marLeft w:val="0"/>
      <w:marRight w:val="0"/>
      <w:marTop w:val="0"/>
      <w:marBottom w:val="0"/>
      <w:divBdr>
        <w:top w:val="none" w:sz="0" w:space="0" w:color="auto"/>
        <w:left w:val="none" w:sz="0" w:space="0" w:color="auto"/>
        <w:bottom w:val="none" w:sz="0" w:space="0" w:color="auto"/>
        <w:right w:val="none" w:sz="0" w:space="0" w:color="auto"/>
      </w:divBdr>
    </w:div>
    <w:div w:id="793445184">
      <w:bodyDiv w:val="1"/>
      <w:marLeft w:val="0"/>
      <w:marRight w:val="0"/>
      <w:marTop w:val="0"/>
      <w:marBottom w:val="0"/>
      <w:divBdr>
        <w:top w:val="none" w:sz="0" w:space="0" w:color="auto"/>
        <w:left w:val="none" w:sz="0" w:space="0" w:color="auto"/>
        <w:bottom w:val="none" w:sz="0" w:space="0" w:color="auto"/>
        <w:right w:val="none" w:sz="0" w:space="0" w:color="auto"/>
      </w:divBdr>
    </w:div>
    <w:div w:id="829953050">
      <w:bodyDiv w:val="1"/>
      <w:marLeft w:val="0"/>
      <w:marRight w:val="0"/>
      <w:marTop w:val="0"/>
      <w:marBottom w:val="0"/>
      <w:divBdr>
        <w:top w:val="none" w:sz="0" w:space="0" w:color="auto"/>
        <w:left w:val="none" w:sz="0" w:space="0" w:color="auto"/>
        <w:bottom w:val="none" w:sz="0" w:space="0" w:color="auto"/>
        <w:right w:val="none" w:sz="0" w:space="0" w:color="auto"/>
      </w:divBdr>
    </w:div>
    <w:div w:id="906457124">
      <w:bodyDiv w:val="1"/>
      <w:marLeft w:val="0"/>
      <w:marRight w:val="0"/>
      <w:marTop w:val="0"/>
      <w:marBottom w:val="0"/>
      <w:divBdr>
        <w:top w:val="none" w:sz="0" w:space="0" w:color="auto"/>
        <w:left w:val="none" w:sz="0" w:space="0" w:color="auto"/>
        <w:bottom w:val="none" w:sz="0" w:space="0" w:color="auto"/>
        <w:right w:val="none" w:sz="0" w:space="0" w:color="auto"/>
      </w:divBdr>
    </w:div>
    <w:div w:id="1031491195">
      <w:bodyDiv w:val="1"/>
      <w:marLeft w:val="0"/>
      <w:marRight w:val="0"/>
      <w:marTop w:val="0"/>
      <w:marBottom w:val="0"/>
      <w:divBdr>
        <w:top w:val="none" w:sz="0" w:space="0" w:color="auto"/>
        <w:left w:val="none" w:sz="0" w:space="0" w:color="auto"/>
        <w:bottom w:val="none" w:sz="0" w:space="0" w:color="auto"/>
        <w:right w:val="none" w:sz="0" w:space="0" w:color="auto"/>
      </w:divBdr>
    </w:div>
    <w:div w:id="1284767809">
      <w:bodyDiv w:val="1"/>
      <w:marLeft w:val="0"/>
      <w:marRight w:val="0"/>
      <w:marTop w:val="0"/>
      <w:marBottom w:val="0"/>
      <w:divBdr>
        <w:top w:val="none" w:sz="0" w:space="0" w:color="auto"/>
        <w:left w:val="none" w:sz="0" w:space="0" w:color="auto"/>
        <w:bottom w:val="none" w:sz="0" w:space="0" w:color="auto"/>
        <w:right w:val="none" w:sz="0" w:space="0" w:color="auto"/>
      </w:divBdr>
      <w:divsChild>
        <w:div w:id="169804075">
          <w:marLeft w:val="0"/>
          <w:marRight w:val="0"/>
          <w:marTop w:val="0"/>
          <w:marBottom w:val="0"/>
          <w:divBdr>
            <w:top w:val="none" w:sz="0" w:space="0" w:color="auto"/>
            <w:left w:val="none" w:sz="0" w:space="0" w:color="auto"/>
            <w:bottom w:val="none" w:sz="0" w:space="0" w:color="auto"/>
            <w:right w:val="none" w:sz="0" w:space="0" w:color="auto"/>
          </w:divBdr>
        </w:div>
        <w:div w:id="204685489">
          <w:marLeft w:val="0"/>
          <w:marRight w:val="0"/>
          <w:marTop w:val="0"/>
          <w:marBottom w:val="0"/>
          <w:divBdr>
            <w:top w:val="none" w:sz="0" w:space="0" w:color="auto"/>
            <w:left w:val="none" w:sz="0" w:space="0" w:color="auto"/>
            <w:bottom w:val="none" w:sz="0" w:space="0" w:color="auto"/>
            <w:right w:val="none" w:sz="0" w:space="0" w:color="auto"/>
          </w:divBdr>
        </w:div>
        <w:div w:id="219098743">
          <w:marLeft w:val="0"/>
          <w:marRight w:val="0"/>
          <w:marTop w:val="0"/>
          <w:marBottom w:val="0"/>
          <w:divBdr>
            <w:top w:val="none" w:sz="0" w:space="0" w:color="auto"/>
            <w:left w:val="none" w:sz="0" w:space="0" w:color="auto"/>
            <w:bottom w:val="none" w:sz="0" w:space="0" w:color="auto"/>
            <w:right w:val="none" w:sz="0" w:space="0" w:color="auto"/>
          </w:divBdr>
        </w:div>
        <w:div w:id="327250866">
          <w:marLeft w:val="0"/>
          <w:marRight w:val="0"/>
          <w:marTop w:val="0"/>
          <w:marBottom w:val="0"/>
          <w:divBdr>
            <w:top w:val="none" w:sz="0" w:space="0" w:color="auto"/>
            <w:left w:val="none" w:sz="0" w:space="0" w:color="auto"/>
            <w:bottom w:val="none" w:sz="0" w:space="0" w:color="auto"/>
            <w:right w:val="none" w:sz="0" w:space="0" w:color="auto"/>
          </w:divBdr>
        </w:div>
        <w:div w:id="501236151">
          <w:marLeft w:val="0"/>
          <w:marRight w:val="0"/>
          <w:marTop w:val="0"/>
          <w:marBottom w:val="0"/>
          <w:divBdr>
            <w:top w:val="none" w:sz="0" w:space="0" w:color="auto"/>
            <w:left w:val="none" w:sz="0" w:space="0" w:color="auto"/>
            <w:bottom w:val="none" w:sz="0" w:space="0" w:color="auto"/>
            <w:right w:val="none" w:sz="0" w:space="0" w:color="auto"/>
          </w:divBdr>
        </w:div>
        <w:div w:id="519052652">
          <w:marLeft w:val="0"/>
          <w:marRight w:val="0"/>
          <w:marTop w:val="0"/>
          <w:marBottom w:val="0"/>
          <w:divBdr>
            <w:top w:val="none" w:sz="0" w:space="0" w:color="auto"/>
            <w:left w:val="none" w:sz="0" w:space="0" w:color="auto"/>
            <w:bottom w:val="none" w:sz="0" w:space="0" w:color="auto"/>
            <w:right w:val="none" w:sz="0" w:space="0" w:color="auto"/>
          </w:divBdr>
        </w:div>
        <w:div w:id="699815444">
          <w:marLeft w:val="0"/>
          <w:marRight w:val="0"/>
          <w:marTop w:val="0"/>
          <w:marBottom w:val="0"/>
          <w:divBdr>
            <w:top w:val="none" w:sz="0" w:space="0" w:color="auto"/>
            <w:left w:val="none" w:sz="0" w:space="0" w:color="auto"/>
            <w:bottom w:val="none" w:sz="0" w:space="0" w:color="auto"/>
            <w:right w:val="none" w:sz="0" w:space="0" w:color="auto"/>
          </w:divBdr>
        </w:div>
        <w:div w:id="871529360">
          <w:marLeft w:val="0"/>
          <w:marRight w:val="0"/>
          <w:marTop w:val="0"/>
          <w:marBottom w:val="0"/>
          <w:divBdr>
            <w:top w:val="none" w:sz="0" w:space="0" w:color="auto"/>
            <w:left w:val="none" w:sz="0" w:space="0" w:color="auto"/>
            <w:bottom w:val="none" w:sz="0" w:space="0" w:color="auto"/>
            <w:right w:val="none" w:sz="0" w:space="0" w:color="auto"/>
          </w:divBdr>
        </w:div>
        <w:div w:id="1007249843">
          <w:marLeft w:val="0"/>
          <w:marRight w:val="0"/>
          <w:marTop w:val="0"/>
          <w:marBottom w:val="0"/>
          <w:divBdr>
            <w:top w:val="none" w:sz="0" w:space="0" w:color="auto"/>
            <w:left w:val="none" w:sz="0" w:space="0" w:color="auto"/>
            <w:bottom w:val="none" w:sz="0" w:space="0" w:color="auto"/>
            <w:right w:val="none" w:sz="0" w:space="0" w:color="auto"/>
          </w:divBdr>
        </w:div>
        <w:div w:id="1200359400">
          <w:marLeft w:val="0"/>
          <w:marRight w:val="0"/>
          <w:marTop w:val="0"/>
          <w:marBottom w:val="0"/>
          <w:divBdr>
            <w:top w:val="none" w:sz="0" w:space="0" w:color="auto"/>
            <w:left w:val="none" w:sz="0" w:space="0" w:color="auto"/>
            <w:bottom w:val="none" w:sz="0" w:space="0" w:color="auto"/>
            <w:right w:val="none" w:sz="0" w:space="0" w:color="auto"/>
          </w:divBdr>
        </w:div>
        <w:div w:id="1351419189">
          <w:marLeft w:val="0"/>
          <w:marRight w:val="0"/>
          <w:marTop w:val="0"/>
          <w:marBottom w:val="0"/>
          <w:divBdr>
            <w:top w:val="none" w:sz="0" w:space="0" w:color="auto"/>
            <w:left w:val="none" w:sz="0" w:space="0" w:color="auto"/>
            <w:bottom w:val="none" w:sz="0" w:space="0" w:color="auto"/>
            <w:right w:val="none" w:sz="0" w:space="0" w:color="auto"/>
          </w:divBdr>
        </w:div>
        <w:div w:id="1396854429">
          <w:marLeft w:val="0"/>
          <w:marRight w:val="0"/>
          <w:marTop w:val="0"/>
          <w:marBottom w:val="0"/>
          <w:divBdr>
            <w:top w:val="none" w:sz="0" w:space="0" w:color="auto"/>
            <w:left w:val="none" w:sz="0" w:space="0" w:color="auto"/>
            <w:bottom w:val="none" w:sz="0" w:space="0" w:color="auto"/>
            <w:right w:val="none" w:sz="0" w:space="0" w:color="auto"/>
          </w:divBdr>
        </w:div>
        <w:div w:id="1486824250">
          <w:marLeft w:val="0"/>
          <w:marRight w:val="0"/>
          <w:marTop w:val="0"/>
          <w:marBottom w:val="0"/>
          <w:divBdr>
            <w:top w:val="none" w:sz="0" w:space="0" w:color="auto"/>
            <w:left w:val="none" w:sz="0" w:space="0" w:color="auto"/>
            <w:bottom w:val="none" w:sz="0" w:space="0" w:color="auto"/>
            <w:right w:val="none" w:sz="0" w:space="0" w:color="auto"/>
          </w:divBdr>
        </w:div>
        <w:div w:id="1525749319">
          <w:marLeft w:val="0"/>
          <w:marRight w:val="0"/>
          <w:marTop w:val="0"/>
          <w:marBottom w:val="0"/>
          <w:divBdr>
            <w:top w:val="none" w:sz="0" w:space="0" w:color="auto"/>
            <w:left w:val="none" w:sz="0" w:space="0" w:color="auto"/>
            <w:bottom w:val="none" w:sz="0" w:space="0" w:color="auto"/>
            <w:right w:val="none" w:sz="0" w:space="0" w:color="auto"/>
          </w:divBdr>
        </w:div>
        <w:div w:id="1623221648">
          <w:marLeft w:val="0"/>
          <w:marRight w:val="0"/>
          <w:marTop w:val="0"/>
          <w:marBottom w:val="0"/>
          <w:divBdr>
            <w:top w:val="none" w:sz="0" w:space="0" w:color="auto"/>
            <w:left w:val="none" w:sz="0" w:space="0" w:color="auto"/>
            <w:bottom w:val="none" w:sz="0" w:space="0" w:color="auto"/>
            <w:right w:val="none" w:sz="0" w:space="0" w:color="auto"/>
          </w:divBdr>
        </w:div>
        <w:div w:id="1777016416">
          <w:marLeft w:val="0"/>
          <w:marRight w:val="0"/>
          <w:marTop w:val="0"/>
          <w:marBottom w:val="0"/>
          <w:divBdr>
            <w:top w:val="none" w:sz="0" w:space="0" w:color="auto"/>
            <w:left w:val="none" w:sz="0" w:space="0" w:color="auto"/>
            <w:bottom w:val="none" w:sz="0" w:space="0" w:color="auto"/>
            <w:right w:val="none" w:sz="0" w:space="0" w:color="auto"/>
          </w:divBdr>
        </w:div>
        <w:div w:id="1849826361">
          <w:marLeft w:val="0"/>
          <w:marRight w:val="0"/>
          <w:marTop w:val="0"/>
          <w:marBottom w:val="0"/>
          <w:divBdr>
            <w:top w:val="none" w:sz="0" w:space="0" w:color="auto"/>
            <w:left w:val="none" w:sz="0" w:space="0" w:color="auto"/>
            <w:bottom w:val="none" w:sz="0" w:space="0" w:color="auto"/>
            <w:right w:val="none" w:sz="0" w:space="0" w:color="auto"/>
          </w:divBdr>
        </w:div>
        <w:div w:id="1857116354">
          <w:marLeft w:val="0"/>
          <w:marRight w:val="0"/>
          <w:marTop w:val="0"/>
          <w:marBottom w:val="0"/>
          <w:divBdr>
            <w:top w:val="none" w:sz="0" w:space="0" w:color="auto"/>
            <w:left w:val="none" w:sz="0" w:space="0" w:color="auto"/>
            <w:bottom w:val="none" w:sz="0" w:space="0" w:color="auto"/>
            <w:right w:val="none" w:sz="0" w:space="0" w:color="auto"/>
          </w:divBdr>
        </w:div>
        <w:div w:id="1865824656">
          <w:marLeft w:val="0"/>
          <w:marRight w:val="0"/>
          <w:marTop w:val="0"/>
          <w:marBottom w:val="0"/>
          <w:divBdr>
            <w:top w:val="none" w:sz="0" w:space="0" w:color="auto"/>
            <w:left w:val="none" w:sz="0" w:space="0" w:color="auto"/>
            <w:bottom w:val="none" w:sz="0" w:space="0" w:color="auto"/>
            <w:right w:val="none" w:sz="0" w:space="0" w:color="auto"/>
          </w:divBdr>
        </w:div>
        <w:div w:id="1977955882">
          <w:marLeft w:val="0"/>
          <w:marRight w:val="0"/>
          <w:marTop w:val="0"/>
          <w:marBottom w:val="0"/>
          <w:divBdr>
            <w:top w:val="none" w:sz="0" w:space="0" w:color="auto"/>
            <w:left w:val="none" w:sz="0" w:space="0" w:color="auto"/>
            <w:bottom w:val="none" w:sz="0" w:space="0" w:color="auto"/>
            <w:right w:val="none" w:sz="0" w:space="0" w:color="auto"/>
          </w:divBdr>
        </w:div>
      </w:divsChild>
    </w:div>
    <w:div w:id="1328746898">
      <w:bodyDiv w:val="1"/>
      <w:marLeft w:val="0"/>
      <w:marRight w:val="0"/>
      <w:marTop w:val="0"/>
      <w:marBottom w:val="0"/>
      <w:divBdr>
        <w:top w:val="none" w:sz="0" w:space="0" w:color="auto"/>
        <w:left w:val="none" w:sz="0" w:space="0" w:color="auto"/>
        <w:bottom w:val="none" w:sz="0" w:space="0" w:color="auto"/>
        <w:right w:val="none" w:sz="0" w:space="0" w:color="auto"/>
      </w:divBdr>
    </w:div>
    <w:div w:id="1364090160">
      <w:bodyDiv w:val="1"/>
      <w:marLeft w:val="0"/>
      <w:marRight w:val="0"/>
      <w:marTop w:val="0"/>
      <w:marBottom w:val="0"/>
      <w:divBdr>
        <w:top w:val="none" w:sz="0" w:space="0" w:color="auto"/>
        <w:left w:val="none" w:sz="0" w:space="0" w:color="auto"/>
        <w:bottom w:val="none" w:sz="0" w:space="0" w:color="auto"/>
        <w:right w:val="none" w:sz="0" w:space="0" w:color="auto"/>
      </w:divBdr>
    </w:div>
    <w:div w:id="1531917069">
      <w:bodyDiv w:val="1"/>
      <w:marLeft w:val="0"/>
      <w:marRight w:val="0"/>
      <w:marTop w:val="0"/>
      <w:marBottom w:val="0"/>
      <w:divBdr>
        <w:top w:val="none" w:sz="0" w:space="0" w:color="auto"/>
        <w:left w:val="none" w:sz="0" w:space="0" w:color="auto"/>
        <w:bottom w:val="none" w:sz="0" w:space="0" w:color="auto"/>
        <w:right w:val="none" w:sz="0" w:space="0" w:color="auto"/>
      </w:divBdr>
      <w:divsChild>
        <w:div w:id="1724982947">
          <w:marLeft w:val="0"/>
          <w:marRight w:val="0"/>
          <w:marTop w:val="0"/>
          <w:marBottom w:val="0"/>
          <w:divBdr>
            <w:top w:val="none" w:sz="0" w:space="0" w:color="auto"/>
            <w:left w:val="none" w:sz="0" w:space="0" w:color="auto"/>
            <w:bottom w:val="none" w:sz="0" w:space="0" w:color="auto"/>
            <w:right w:val="none" w:sz="0" w:space="0" w:color="auto"/>
          </w:divBdr>
        </w:div>
      </w:divsChild>
    </w:div>
    <w:div w:id="1554851088">
      <w:bodyDiv w:val="1"/>
      <w:marLeft w:val="0"/>
      <w:marRight w:val="0"/>
      <w:marTop w:val="0"/>
      <w:marBottom w:val="0"/>
      <w:divBdr>
        <w:top w:val="none" w:sz="0" w:space="0" w:color="auto"/>
        <w:left w:val="none" w:sz="0" w:space="0" w:color="auto"/>
        <w:bottom w:val="none" w:sz="0" w:space="0" w:color="auto"/>
        <w:right w:val="none" w:sz="0" w:space="0" w:color="auto"/>
      </w:divBdr>
    </w:div>
    <w:div w:id="1600793291">
      <w:bodyDiv w:val="1"/>
      <w:marLeft w:val="0"/>
      <w:marRight w:val="0"/>
      <w:marTop w:val="0"/>
      <w:marBottom w:val="0"/>
      <w:divBdr>
        <w:top w:val="none" w:sz="0" w:space="0" w:color="auto"/>
        <w:left w:val="none" w:sz="0" w:space="0" w:color="auto"/>
        <w:bottom w:val="none" w:sz="0" w:space="0" w:color="auto"/>
        <w:right w:val="none" w:sz="0" w:space="0" w:color="auto"/>
      </w:divBdr>
    </w:div>
    <w:div w:id="1764522170">
      <w:bodyDiv w:val="1"/>
      <w:marLeft w:val="0"/>
      <w:marRight w:val="0"/>
      <w:marTop w:val="0"/>
      <w:marBottom w:val="0"/>
      <w:divBdr>
        <w:top w:val="none" w:sz="0" w:space="0" w:color="auto"/>
        <w:left w:val="none" w:sz="0" w:space="0" w:color="auto"/>
        <w:bottom w:val="none" w:sz="0" w:space="0" w:color="auto"/>
        <w:right w:val="none" w:sz="0" w:space="0" w:color="auto"/>
      </w:divBdr>
      <w:divsChild>
        <w:div w:id="432555786">
          <w:marLeft w:val="0"/>
          <w:marRight w:val="0"/>
          <w:marTop w:val="0"/>
          <w:marBottom w:val="0"/>
          <w:divBdr>
            <w:top w:val="none" w:sz="0" w:space="0" w:color="auto"/>
            <w:left w:val="none" w:sz="0" w:space="0" w:color="auto"/>
            <w:bottom w:val="none" w:sz="0" w:space="0" w:color="auto"/>
            <w:right w:val="none" w:sz="0" w:space="0" w:color="auto"/>
          </w:divBdr>
        </w:div>
        <w:div w:id="484979252">
          <w:marLeft w:val="0"/>
          <w:marRight w:val="0"/>
          <w:marTop w:val="0"/>
          <w:marBottom w:val="0"/>
          <w:divBdr>
            <w:top w:val="none" w:sz="0" w:space="0" w:color="auto"/>
            <w:left w:val="none" w:sz="0" w:space="0" w:color="auto"/>
            <w:bottom w:val="none" w:sz="0" w:space="0" w:color="auto"/>
            <w:right w:val="none" w:sz="0" w:space="0" w:color="auto"/>
          </w:divBdr>
        </w:div>
        <w:div w:id="856767912">
          <w:marLeft w:val="0"/>
          <w:marRight w:val="0"/>
          <w:marTop w:val="0"/>
          <w:marBottom w:val="0"/>
          <w:divBdr>
            <w:top w:val="none" w:sz="0" w:space="0" w:color="auto"/>
            <w:left w:val="none" w:sz="0" w:space="0" w:color="auto"/>
            <w:bottom w:val="none" w:sz="0" w:space="0" w:color="auto"/>
            <w:right w:val="none" w:sz="0" w:space="0" w:color="auto"/>
          </w:divBdr>
        </w:div>
        <w:div w:id="869144513">
          <w:marLeft w:val="0"/>
          <w:marRight w:val="0"/>
          <w:marTop w:val="0"/>
          <w:marBottom w:val="0"/>
          <w:divBdr>
            <w:top w:val="none" w:sz="0" w:space="0" w:color="auto"/>
            <w:left w:val="none" w:sz="0" w:space="0" w:color="auto"/>
            <w:bottom w:val="none" w:sz="0" w:space="0" w:color="auto"/>
            <w:right w:val="none" w:sz="0" w:space="0" w:color="auto"/>
          </w:divBdr>
        </w:div>
        <w:div w:id="1302886940">
          <w:marLeft w:val="0"/>
          <w:marRight w:val="0"/>
          <w:marTop w:val="0"/>
          <w:marBottom w:val="0"/>
          <w:divBdr>
            <w:top w:val="none" w:sz="0" w:space="0" w:color="auto"/>
            <w:left w:val="none" w:sz="0" w:space="0" w:color="auto"/>
            <w:bottom w:val="none" w:sz="0" w:space="0" w:color="auto"/>
            <w:right w:val="none" w:sz="0" w:space="0" w:color="auto"/>
          </w:divBdr>
        </w:div>
        <w:div w:id="1447197992">
          <w:marLeft w:val="0"/>
          <w:marRight w:val="0"/>
          <w:marTop w:val="0"/>
          <w:marBottom w:val="0"/>
          <w:divBdr>
            <w:top w:val="none" w:sz="0" w:space="0" w:color="auto"/>
            <w:left w:val="none" w:sz="0" w:space="0" w:color="auto"/>
            <w:bottom w:val="none" w:sz="0" w:space="0" w:color="auto"/>
            <w:right w:val="none" w:sz="0" w:space="0" w:color="auto"/>
          </w:divBdr>
        </w:div>
        <w:div w:id="1834877721">
          <w:marLeft w:val="0"/>
          <w:marRight w:val="0"/>
          <w:marTop w:val="0"/>
          <w:marBottom w:val="0"/>
          <w:divBdr>
            <w:top w:val="none" w:sz="0" w:space="0" w:color="auto"/>
            <w:left w:val="none" w:sz="0" w:space="0" w:color="auto"/>
            <w:bottom w:val="none" w:sz="0" w:space="0" w:color="auto"/>
            <w:right w:val="none" w:sz="0" w:space="0" w:color="auto"/>
          </w:divBdr>
        </w:div>
        <w:div w:id="2119064735">
          <w:marLeft w:val="0"/>
          <w:marRight w:val="0"/>
          <w:marTop w:val="0"/>
          <w:marBottom w:val="0"/>
          <w:divBdr>
            <w:top w:val="none" w:sz="0" w:space="0" w:color="auto"/>
            <w:left w:val="none" w:sz="0" w:space="0" w:color="auto"/>
            <w:bottom w:val="none" w:sz="0" w:space="0" w:color="auto"/>
            <w:right w:val="none" w:sz="0" w:space="0" w:color="auto"/>
          </w:divBdr>
        </w:div>
      </w:divsChild>
    </w:div>
    <w:div w:id="1805927808">
      <w:bodyDiv w:val="1"/>
      <w:marLeft w:val="0"/>
      <w:marRight w:val="0"/>
      <w:marTop w:val="0"/>
      <w:marBottom w:val="0"/>
      <w:divBdr>
        <w:top w:val="none" w:sz="0" w:space="0" w:color="auto"/>
        <w:left w:val="none" w:sz="0" w:space="0" w:color="auto"/>
        <w:bottom w:val="none" w:sz="0" w:space="0" w:color="auto"/>
        <w:right w:val="none" w:sz="0" w:space="0" w:color="auto"/>
      </w:divBdr>
    </w:div>
    <w:div w:id="194106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219</Words>
  <Characters>1252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資料５　現代の貿易　Ⅱ（地域経済統合）</vt:lpstr>
      <vt:lpstr>資料５　現代の貿易　Ⅱ（地域経済統合）</vt:lpstr>
    </vt:vector>
  </TitlesOfParts>
  <Company>富山大学</Company>
  <LinksUpToDate>false</LinksUpToDate>
  <CharactersWithSpaces>1469</CharactersWithSpaces>
  <SharedDoc>false</SharedDoc>
  <HLinks>
    <vt:vector size="6" baseType="variant">
      <vt:variant>
        <vt:i4>4456573</vt:i4>
      </vt:variant>
      <vt:variant>
        <vt:i4>0</vt:i4>
      </vt:variant>
      <vt:variant>
        <vt:i4>0</vt:i4>
      </vt:variant>
      <vt:variant>
        <vt:i4>5</vt:i4>
      </vt:variant>
      <vt:variant>
        <vt:lpwstr>http://www.wto.org/english/tratop_e/region_e/regfac_e.htm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資料５　現代の貿易　Ⅱ（地域経済統合）</dc:title>
  <dc:subject/>
  <dc:creator>岸本 寿生</dc:creator>
  <cp:keywords/>
  <dc:description/>
  <cp:lastModifiedBy>Kishimoto Toshio</cp:lastModifiedBy>
  <cp:revision>3</cp:revision>
  <cp:lastPrinted>2015-10-28T07:58:00Z</cp:lastPrinted>
  <dcterms:created xsi:type="dcterms:W3CDTF">2018-05-24T00:22:00Z</dcterms:created>
  <dcterms:modified xsi:type="dcterms:W3CDTF">2018-05-27T09:04:00Z</dcterms:modified>
</cp:coreProperties>
</file>